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FB506B" w14:textId="37C1AF4C" w:rsidR="00550EA6" w:rsidRPr="00415CDF" w:rsidRDefault="00415CDF">
      <w:pPr>
        <w:rPr>
          <w:rFonts w:ascii="Times New Roman" w:hAnsi="Times New Roman" w:cs="Times New Roman"/>
          <w:b/>
          <w:bCs/>
        </w:rPr>
      </w:pPr>
      <w:r w:rsidRPr="00415CDF">
        <w:rPr>
          <w:rFonts w:ascii="Times New Roman" w:hAnsi="Times New Roman" w:cs="Times New Roman"/>
          <w:b/>
          <w:bCs/>
        </w:rPr>
        <w:t>Crisis Receiving Stabilization Services</w:t>
      </w:r>
    </w:p>
    <w:tbl>
      <w:tblPr>
        <w:tblStyle w:val="TableGrid"/>
        <w:tblW w:w="0" w:type="auto"/>
        <w:tblLook w:val="04A0" w:firstRow="1" w:lastRow="0" w:firstColumn="1" w:lastColumn="0" w:noHBand="0" w:noVBand="1"/>
      </w:tblPr>
      <w:tblGrid>
        <w:gridCol w:w="9350"/>
      </w:tblGrid>
      <w:tr w:rsidR="00415CDF" w:rsidRPr="00415CDF" w14:paraId="6BA64F75" w14:textId="77777777" w:rsidTr="00415CDF">
        <w:tc>
          <w:tcPr>
            <w:tcW w:w="9350" w:type="dxa"/>
            <w:shd w:val="clear" w:color="auto" w:fill="E2EFD9" w:themeFill="accent6" w:themeFillTint="33"/>
          </w:tcPr>
          <w:p w14:paraId="17CE97E8" w14:textId="78E44176" w:rsidR="00415CDF" w:rsidRPr="00415CDF" w:rsidRDefault="00415CDF" w:rsidP="00415CDF">
            <w:pPr>
              <w:jc w:val="center"/>
              <w:rPr>
                <w:rFonts w:ascii="Times New Roman" w:hAnsi="Times New Roman" w:cs="Times New Roman"/>
                <w:b/>
                <w:bCs/>
              </w:rPr>
            </w:pPr>
            <w:r w:rsidRPr="00415CDF">
              <w:rPr>
                <w:rFonts w:ascii="Times New Roman" w:hAnsi="Times New Roman" w:cs="Times New Roman"/>
                <w:b/>
                <w:bCs/>
              </w:rPr>
              <w:t>Required Policy</w:t>
            </w:r>
          </w:p>
        </w:tc>
      </w:tr>
    </w:tbl>
    <w:p w14:paraId="361B6E00" w14:textId="77777777" w:rsidR="00415CDF" w:rsidRDefault="00415CDF"/>
    <w:tbl>
      <w:tblPr>
        <w:tblStyle w:val="TableGrid"/>
        <w:tblW w:w="11070" w:type="dxa"/>
        <w:tblInd w:w="-725" w:type="dxa"/>
        <w:tblLook w:val="04A0" w:firstRow="1" w:lastRow="0" w:firstColumn="1" w:lastColumn="0" w:noHBand="0" w:noVBand="1"/>
      </w:tblPr>
      <w:tblGrid>
        <w:gridCol w:w="6413"/>
        <w:gridCol w:w="1980"/>
        <w:gridCol w:w="2677"/>
      </w:tblGrid>
      <w:tr w:rsidR="00415CDF" w14:paraId="146813AD" w14:textId="77777777" w:rsidTr="005E7472">
        <w:tc>
          <w:tcPr>
            <w:tcW w:w="6413" w:type="dxa"/>
          </w:tcPr>
          <w:p w14:paraId="708AAB72" w14:textId="61C2EA41" w:rsidR="00415CDF" w:rsidRDefault="00415CDF" w:rsidP="00415CDF">
            <w:pPr>
              <w:jc w:val="center"/>
            </w:pPr>
            <w:r w:rsidRPr="00FD61E2">
              <w:rPr>
                <w:rFonts w:ascii="Times New Roman" w:hAnsi="Times New Roman" w:cs="Times New Roman"/>
                <w:b/>
                <w:bCs/>
              </w:rPr>
              <w:t>Policy Required</w:t>
            </w:r>
          </w:p>
        </w:tc>
        <w:tc>
          <w:tcPr>
            <w:tcW w:w="1980" w:type="dxa"/>
          </w:tcPr>
          <w:p w14:paraId="12E03405" w14:textId="0DA1A299" w:rsidR="00415CDF" w:rsidRDefault="00415CDF" w:rsidP="00415CDF">
            <w:pPr>
              <w:jc w:val="center"/>
            </w:pPr>
            <w:r w:rsidRPr="00FD61E2">
              <w:rPr>
                <w:rFonts w:ascii="Times New Roman" w:hAnsi="Times New Roman" w:cs="Times New Roman"/>
                <w:b/>
                <w:bCs/>
              </w:rPr>
              <w:t>Update Current or Create New</w:t>
            </w:r>
          </w:p>
        </w:tc>
        <w:tc>
          <w:tcPr>
            <w:tcW w:w="2677" w:type="dxa"/>
          </w:tcPr>
          <w:p w14:paraId="3E38642E" w14:textId="0CE7790A" w:rsidR="00415CDF" w:rsidRDefault="00415CDF" w:rsidP="00415CDF">
            <w:pPr>
              <w:jc w:val="center"/>
            </w:pPr>
            <w:r w:rsidRPr="00FD61E2">
              <w:rPr>
                <w:rFonts w:ascii="Times New Roman" w:hAnsi="Times New Roman" w:cs="Times New Roman"/>
                <w:b/>
                <w:bCs/>
              </w:rPr>
              <w:t xml:space="preserve">Draft </w:t>
            </w:r>
            <w:r>
              <w:rPr>
                <w:rFonts w:ascii="Times New Roman" w:hAnsi="Times New Roman" w:cs="Times New Roman"/>
                <w:b/>
                <w:bCs/>
              </w:rPr>
              <w:t xml:space="preserve">or </w:t>
            </w:r>
            <w:r w:rsidRPr="00FD61E2">
              <w:rPr>
                <w:rFonts w:ascii="Times New Roman" w:hAnsi="Times New Roman" w:cs="Times New Roman"/>
                <w:b/>
                <w:bCs/>
              </w:rPr>
              <w:t>Policy Name</w:t>
            </w:r>
          </w:p>
        </w:tc>
      </w:tr>
      <w:tr w:rsidR="00415CDF" w14:paraId="5C4ECD58" w14:textId="77777777" w:rsidTr="005E7472">
        <w:tc>
          <w:tcPr>
            <w:tcW w:w="6413" w:type="dxa"/>
          </w:tcPr>
          <w:p w14:paraId="49C3ABF3" w14:textId="77777777" w:rsidR="00415CDF" w:rsidRPr="007A03EE" w:rsidRDefault="001B579B" w:rsidP="00415CDF">
            <w:pPr>
              <w:rPr>
                <w:rFonts w:ascii="Times New Roman" w:hAnsi="Times New Roman" w:cs="Times New Roman"/>
              </w:rPr>
            </w:pPr>
            <w:r w:rsidRPr="007A03EE">
              <w:rPr>
                <w:rFonts w:ascii="Times New Roman" w:hAnsi="Times New Roman" w:cs="Times New Roman"/>
                <w:b/>
                <w:bCs/>
              </w:rPr>
              <w:t>No Wrong Door -</w:t>
            </w:r>
            <w:r w:rsidR="005E7472" w:rsidRPr="007A03EE">
              <w:rPr>
                <w:rFonts w:ascii="Times New Roman" w:hAnsi="Times New Roman" w:cs="Times New Roman"/>
              </w:rPr>
              <w:t>A policy defined by SAMHSA as effective systems that must ensure a person needing treatment will be identified, assessed, and receive treatment, either directly or through appropriate referral, no matter where services are sought. This means that people presenting for treatment for a mental disorder should be routinely screened for substance use disorder, and all people presenting for treatment for substance use disorders should be screened for mental disorders.</w:t>
            </w:r>
          </w:p>
          <w:p w14:paraId="439E48A9" w14:textId="77777777" w:rsidR="002D2A8D" w:rsidRPr="007A03EE" w:rsidRDefault="002D2A8D" w:rsidP="00415CDF">
            <w:pPr>
              <w:rPr>
                <w:rFonts w:ascii="Times New Roman" w:hAnsi="Times New Roman" w:cs="Times New Roman"/>
              </w:rPr>
            </w:pPr>
          </w:p>
          <w:p w14:paraId="5DADC2C0" w14:textId="0BAC7609" w:rsidR="002D2A8D" w:rsidRPr="007A03EE" w:rsidRDefault="002D2A8D" w:rsidP="002D2A8D">
            <w:pPr>
              <w:spacing w:after="0" w:line="240" w:lineRule="auto"/>
              <w:rPr>
                <w:rFonts w:ascii="Times New Roman" w:hAnsi="Times New Roman" w:cs="Times New Roman"/>
              </w:rPr>
            </w:pPr>
            <w:r w:rsidRPr="007A03EE">
              <w:rPr>
                <w:rFonts w:ascii="Times New Roman" w:hAnsi="Times New Roman" w:cs="Times New Roman"/>
              </w:rPr>
              <w:t xml:space="preserve">The Contractor shall enact a “No Wrong Door” policy in which no individual is turned away, any individuals who can be served are served, and any individuals who cannot be served are connected to providers that offer the needed services. The Contractor shall submit their policy to the State for approval. </w:t>
            </w:r>
          </w:p>
          <w:p w14:paraId="6E15310A" w14:textId="77777777" w:rsidR="002D2A8D" w:rsidRPr="007A03EE" w:rsidRDefault="002D2A8D" w:rsidP="002D2A8D">
            <w:pPr>
              <w:spacing w:after="0" w:line="240" w:lineRule="auto"/>
              <w:rPr>
                <w:rFonts w:ascii="Times New Roman" w:hAnsi="Times New Roman" w:cs="Times New Roman"/>
              </w:rPr>
            </w:pPr>
            <w:r w:rsidRPr="007A03EE">
              <w:rPr>
                <w:rFonts w:ascii="Times New Roman" w:hAnsi="Times New Roman" w:cs="Times New Roman"/>
              </w:rPr>
              <w:t>a.</w:t>
            </w:r>
            <w:r w:rsidRPr="007A03EE">
              <w:rPr>
                <w:rFonts w:ascii="Times New Roman" w:hAnsi="Times New Roman" w:cs="Times New Roman"/>
              </w:rPr>
              <w:tab/>
              <w:t xml:space="preserve">The policy shall include a commitment and plan to serve individuals with violent and/or justice-involved histories. </w:t>
            </w:r>
          </w:p>
          <w:p w14:paraId="3E073F0C" w14:textId="77777777" w:rsidR="002D2A8D" w:rsidRPr="007A03EE" w:rsidRDefault="002D2A8D" w:rsidP="002D2A8D">
            <w:pPr>
              <w:spacing w:after="0" w:line="240" w:lineRule="auto"/>
              <w:rPr>
                <w:rFonts w:ascii="Times New Roman" w:hAnsi="Times New Roman" w:cs="Times New Roman"/>
              </w:rPr>
            </w:pPr>
            <w:r w:rsidRPr="007A03EE">
              <w:rPr>
                <w:rFonts w:ascii="Times New Roman" w:hAnsi="Times New Roman" w:cs="Times New Roman"/>
              </w:rPr>
              <w:t>b.</w:t>
            </w:r>
            <w:r w:rsidRPr="007A03EE">
              <w:rPr>
                <w:rFonts w:ascii="Times New Roman" w:hAnsi="Times New Roman" w:cs="Times New Roman"/>
              </w:rPr>
              <w:tab/>
              <w:t>The policy shall include a commitment and plan to serve individuals with intellectual and/or developmental disabilities.</w:t>
            </w:r>
          </w:p>
          <w:p w14:paraId="431A936E" w14:textId="77777777" w:rsidR="002D2A8D" w:rsidRPr="007A03EE" w:rsidRDefault="002D2A8D" w:rsidP="002D2A8D">
            <w:pPr>
              <w:rPr>
                <w:rFonts w:ascii="Times New Roman" w:hAnsi="Times New Roman" w:cs="Times New Roman"/>
              </w:rPr>
            </w:pPr>
            <w:r w:rsidRPr="007A03EE">
              <w:rPr>
                <w:rFonts w:ascii="Times New Roman" w:hAnsi="Times New Roman" w:cs="Times New Roman"/>
              </w:rPr>
              <w:t>c.</w:t>
            </w:r>
            <w:r w:rsidRPr="007A03EE">
              <w:rPr>
                <w:rFonts w:ascii="Times New Roman" w:hAnsi="Times New Roman" w:cs="Times New Roman"/>
              </w:rPr>
              <w:tab/>
              <w:t>The policy shall include a commitment and plan to, at a minimum, assess youth before referring them to youth-specific providers.</w:t>
            </w:r>
          </w:p>
          <w:p w14:paraId="4C514513" w14:textId="77777777" w:rsidR="000357CA" w:rsidRPr="007A03EE" w:rsidRDefault="000357CA" w:rsidP="002D2A8D">
            <w:pPr>
              <w:rPr>
                <w:rFonts w:ascii="Times New Roman" w:hAnsi="Times New Roman" w:cs="Times New Roman"/>
              </w:rPr>
            </w:pPr>
          </w:p>
          <w:p w14:paraId="77C79AF4" w14:textId="467AFD7F" w:rsidR="000357CA" w:rsidRPr="007A03EE" w:rsidRDefault="000357CA" w:rsidP="002D2A8D">
            <w:pPr>
              <w:rPr>
                <w:rFonts w:ascii="Times New Roman" w:hAnsi="Times New Roman" w:cs="Times New Roman"/>
              </w:rPr>
            </w:pPr>
            <w:r w:rsidRPr="007A03EE">
              <w:rPr>
                <w:rFonts w:ascii="Times New Roman" w:hAnsi="Times New Roman" w:cs="Times New Roman"/>
              </w:rPr>
              <w:t>The Contractor shall accept anyone for services regardless of their religion, marital status, disability, medical condition, ability-to-pay, gender-identity, sexual orientation, race, national origin, or ancestry.</w:t>
            </w:r>
          </w:p>
        </w:tc>
        <w:tc>
          <w:tcPr>
            <w:tcW w:w="1980" w:type="dxa"/>
          </w:tcPr>
          <w:p w14:paraId="3F906AF1" w14:textId="22E3F471" w:rsidR="00415CDF" w:rsidRPr="00EB69DF" w:rsidRDefault="00EB69DF" w:rsidP="00415CDF">
            <w:pPr>
              <w:rPr>
                <w:rFonts w:ascii="Times New Roman" w:hAnsi="Times New Roman" w:cs="Times New Roman"/>
              </w:rPr>
            </w:pPr>
            <w:r w:rsidRPr="00EB69DF">
              <w:rPr>
                <w:rFonts w:ascii="Times New Roman" w:hAnsi="Times New Roman" w:cs="Times New Roman"/>
              </w:rPr>
              <w:t>NEW</w:t>
            </w:r>
          </w:p>
        </w:tc>
        <w:tc>
          <w:tcPr>
            <w:tcW w:w="2677" w:type="dxa"/>
          </w:tcPr>
          <w:p w14:paraId="22637366" w14:textId="2FB5186E" w:rsidR="00415CDF" w:rsidRPr="00EB69DF" w:rsidRDefault="00EB69DF" w:rsidP="00415CDF">
            <w:pPr>
              <w:rPr>
                <w:rFonts w:ascii="Times New Roman" w:hAnsi="Times New Roman" w:cs="Times New Roman"/>
              </w:rPr>
            </w:pPr>
            <w:r w:rsidRPr="00EB69DF">
              <w:rPr>
                <w:rFonts w:ascii="Times New Roman" w:hAnsi="Times New Roman" w:cs="Times New Roman"/>
              </w:rPr>
              <w:t>CRSS No Wrong Door</w:t>
            </w:r>
          </w:p>
        </w:tc>
      </w:tr>
      <w:tr w:rsidR="00415CDF" w14:paraId="069BDE25" w14:textId="77777777" w:rsidTr="005E7472">
        <w:tc>
          <w:tcPr>
            <w:tcW w:w="6413" w:type="dxa"/>
          </w:tcPr>
          <w:p w14:paraId="56289923" w14:textId="7975AAE8" w:rsidR="00415CDF" w:rsidRPr="007A03EE" w:rsidRDefault="00322B0F" w:rsidP="00415CDF">
            <w:pPr>
              <w:rPr>
                <w:rFonts w:ascii="Times New Roman" w:hAnsi="Times New Roman" w:cs="Times New Roman"/>
              </w:rPr>
            </w:pPr>
            <w:r w:rsidRPr="007A03EE">
              <w:rPr>
                <w:rFonts w:ascii="Times New Roman" w:hAnsi="Times New Roman" w:cs="Times New Roman"/>
              </w:rPr>
              <w:t>The Contractor will conduct its duties under this grant pursuant to the standardized procedures and policies in the 988 Operations and Training Manual.</w:t>
            </w:r>
          </w:p>
        </w:tc>
        <w:tc>
          <w:tcPr>
            <w:tcW w:w="1980" w:type="dxa"/>
          </w:tcPr>
          <w:p w14:paraId="6E87AA54" w14:textId="77777777" w:rsidR="00415CDF" w:rsidRPr="00562C3F" w:rsidRDefault="00415CDF" w:rsidP="00415CDF">
            <w:pPr>
              <w:rPr>
                <w:rFonts w:ascii="Times New Roman" w:hAnsi="Times New Roman" w:cs="Times New Roman"/>
              </w:rPr>
            </w:pPr>
          </w:p>
        </w:tc>
        <w:tc>
          <w:tcPr>
            <w:tcW w:w="2677" w:type="dxa"/>
          </w:tcPr>
          <w:p w14:paraId="659E57D1" w14:textId="4BE3D77C" w:rsidR="00415CDF" w:rsidRPr="00562C3F" w:rsidRDefault="007A03EE" w:rsidP="00415CDF">
            <w:pPr>
              <w:rPr>
                <w:rFonts w:ascii="Times New Roman" w:hAnsi="Times New Roman" w:cs="Times New Roman"/>
              </w:rPr>
            </w:pPr>
            <w:r w:rsidRPr="00562C3F">
              <w:rPr>
                <w:rFonts w:ascii="Times New Roman" w:hAnsi="Times New Roman" w:cs="Times New Roman"/>
              </w:rPr>
              <w:t>Not in Existence</w:t>
            </w:r>
          </w:p>
        </w:tc>
      </w:tr>
      <w:tr w:rsidR="00415CDF" w14:paraId="6100EBD7" w14:textId="77777777" w:rsidTr="005E7472">
        <w:tc>
          <w:tcPr>
            <w:tcW w:w="6413" w:type="dxa"/>
          </w:tcPr>
          <w:p w14:paraId="24A5F687" w14:textId="617BABB7" w:rsidR="00415CDF" w:rsidRPr="007A03EE" w:rsidRDefault="00153590" w:rsidP="00415CDF">
            <w:pPr>
              <w:rPr>
                <w:rFonts w:ascii="Times New Roman" w:hAnsi="Times New Roman" w:cs="Times New Roman"/>
              </w:rPr>
            </w:pPr>
            <w:r w:rsidRPr="007A03EE">
              <w:rPr>
                <w:rFonts w:ascii="Times New Roman" w:hAnsi="Times New Roman" w:cs="Times New Roman"/>
              </w:rPr>
              <w:t>The Contractor shall design their services to address mental health and substance use crisis issues.</w:t>
            </w:r>
          </w:p>
        </w:tc>
        <w:tc>
          <w:tcPr>
            <w:tcW w:w="1980" w:type="dxa"/>
          </w:tcPr>
          <w:p w14:paraId="0DEF5EA8" w14:textId="1B71D3D6" w:rsidR="00415CDF" w:rsidRPr="00562C3F" w:rsidRDefault="00B14CEF" w:rsidP="00415CDF">
            <w:pPr>
              <w:rPr>
                <w:rFonts w:ascii="Times New Roman" w:hAnsi="Times New Roman" w:cs="Times New Roman"/>
              </w:rPr>
            </w:pPr>
            <w:r w:rsidRPr="00562C3F">
              <w:rPr>
                <w:rFonts w:ascii="Times New Roman" w:hAnsi="Times New Roman" w:cs="Times New Roman"/>
              </w:rPr>
              <w:t>New</w:t>
            </w:r>
          </w:p>
        </w:tc>
        <w:tc>
          <w:tcPr>
            <w:tcW w:w="2677" w:type="dxa"/>
          </w:tcPr>
          <w:p w14:paraId="330EFCB1" w14:textId="38804230" w:rsidR="00415CDF" w:rsidRPr="00562C3F" w:rsidRDefault="00B14CEF" w:rsidP="00415CDF">
            <w:pPr>
              <w:rPr>
                <w:rFonts w:ascii="Times New Roman" w:hAnsi="Times New Roman" w:cs="Times New Roman"/>
              </w:rPr>
            </w:pPr>
            <w:r w:rsidRPr="00562C3F">
              <w:rPr>
                <w:rFonts w:ascii="Times New Roman" w:hAnsi="Times New Roman" w:cs="Times New Roman"/>
              </w:rPr>
              <w:t>No Wrong Door CRSS</w:t>
            </w:r>
          </w:p>
        </w:tc>
      </w:tr>
      <w:tr w:rsidR="00415CDF" w14:paraId="0D17167D" w14:textId="77777777" w:rsidTr="005E7472">
        <w:tc>
          <w:tcPr>
            <w:tcW w:w="6413" w:type="dxa"/>
          </w:tcPr>
          <w:p w14:paraId="5A75F6D0" w14:textId="2CFDD5C1" w:rsidR="009A29B1" w:rsidRPr="007A03EE" w:rsidRDefault="009A29B1" w:rsidP="009A29B1">
            <w:pPr>
              <w:spacing w:after="0" w:line="240" w:lineRule="auto"/>
              <w:rPr>
                <w:rFonts w:ascii="Times New Roman" w:hAnsi="Times New Roman" w:cs="Times New Roman"/>
              </w:rPr>
            </w:pPr>
            <w:r w:rsidRPr="007A03EE">
              <w:rPr>
                <w:rFonts w:ascii="Times New Roman" w:hAnsi="Times New Roman" w:cs="Times New Roman"/>
              </w:rPr>
              <w:t>The Contractor must offer walk-in, referral, and drop-off options.</w:t>
            </w:r>
          </w:p>
          <w:p w14:paraId="7B647344" w14:textId="3C0910EC" w:rsidR="00415CDF" w:rsidRPr="007A03EE" w:rsidRDefault="009A29B1" w:rsidP="009A29B1">
            <w:pPr>
              <w:rPr>
                <w:rFonts w:ascii="Times New Roman" w:hAnsi="Times New Roman" w:cs="Times New Roman"/>
              </w:rPr>
            </w:pPr>
            <w:r w:rsidRPr="007A03EE">
              <w:rPr>
                <w:rFonts w:ascii="Times New Roman" w:hAnsi="Times New Roman" w:cs="Times New Roman"/>
              </w:rPr>
              <w:t>The Contractor must offer a dedicated first responder drop-off area</w:t>
            </w:r>
          </w:p>
        </w:tc>
        <w:tc>
          <w:tcPr>
            <w:tcW w:w="1980" w:type="dxa"/>
          </w:tcPr>
          <w:p w14:paraId="57A6E193" w14:textId="3A63EBB8" w:rsidR="00415CDF" w:rsidRPr="00562C3F" w:rsidRDefault="00B14CEF" w:rsidP="00415CDF">
            <w:pPr>
              <w:rPr>
                <w:rFonts w:ascii="Times New Roman" w:hAnsi="Times New Roman" w:cs="Times New Roman"/>
              </w:rPr>
            </w:pPr>
            <w:r w:rsidRPr="00562C3F">
              <w:rPr>
                <w:rFonts w:ascii="Times New Roman" w:hAnsi="Times New Roman" w:cs="Times New Roman"/>
              </w:rPr>
              <w:t>New</w:t>
            </w:r>
          </w:p>
        </w:tc>
        <w:tc>
          <w:tcPr>
            <w:tcW w:w="2677" w:type="dxa"/>
          </w:tcPr>
          <w:p w14:paraId="3828B791" w14:textId="6F9EFB64" w:rsidR="00415CDF" w:rsidRPr="00562C3F" w:rsidRDefault="00B14CEF" w:rsidP="00415CDF">
            <w:pPr>
              <w:rPr>
                <w:rFonts w:ascii="Times New Roman" w:hAnsi="Times New Roman" w:cs="Times New Roman"/>
              </w:rPr>
            </w:pPr>
            <w:r w:rsidRPr="00562C3F">
              <w:rPr>
                <w:rFonts w:ascii="Times New Roman" w:hAnsi="Times New Roman" w:cs="Times New Roman"/>
              </w:rPr>
              <w:t>No Wrong Door CRSS</w:t>
            </w:r>
          </w:p>
        </w:tc>
      </w:tr>
      <w:tr w:rsidR="009A29B1" w14:paraId="5EEB0CA8" w14:textId="77777777" w:rsidTr="005E7472">
        <w:tc>
          <w:tcPr>
            <w:tcW w:w="6413" w:type="dxa"/>
          </w:tcPr>
          <w:p w14:paraId="0B4B13A7" w14:textId="37D64F14" w:rsidR="009A29B1" w:rsidRPr="007A03EE" w:rsidRDefault="00350044" w:rsidP="00415CDF">
            <w:pPr>
              <w:rPr>
                <w:rFonts w:ascii="Times New Roman" w:hAnsi="Times New Roman" w:cs="Times New Roman"/>
              </w:rPr>
            </w:pPr>
            <w:r w:rsidRPr="007A03EE">
              <w:rPr>
                <w:rFonts w:ascii="Times New Roman" w:hAnsi="Times New Roman" w:cs="Times New Roman"/>
              </w:rPr>
              <w:t xml:space="preserve">The Contractor must maintain the capacity to accept 90% of all referrals, </w:t>
            </w:r>
            <w:proofErr w:type="gramStart"/>
            <w:r w:rsidRPr="007A03EE">
              <w:rPr>
                <w:rFonts w:ascii="Times New Roman" w:hAnsi="Times New Roman" w:cs="Times New Roman"/>
              </w:rPr>
              <w:t>walk-ins</w:t>
            </w:r>
            <w:proofErr w:type="gramEnd"/>
            <w:r w:rsidRPr="007A03EE">
              <w:rPr>
                <w:rFonts w:ascii="Times New Roman" w:hAnsi="Times New Roman" w:cs="Times New Roman"/>
              </w:rPr>
              <w:t xml:space="preserve"> and drop-offs with a no rejection policy for drop-offs from first responders</w:t>
            </w:r>
          </w:p>
        </w:tc>
        <w:tc>
          <w:tcPr>
            <w:tcW w:w="1980" w:type="dxa"/>
          </w:tcPr>
          <w:p w14:paraId="5A3D9F45" w14:textId="3BBDD2B2" w:rsidR="009A29B1" w:rsidRPr="00562C3F" w:rsidRDefault="00B14CEF" w:rsidP="00415CDF">
            <w:pPr>
              <w:rPr>
                <w:rFonts w:ascii="Times New Roman" w:hAnsi="Times New Roman" w:cs="Times New Roman"/>
              </w:rPr>
            </w:pPr>
            <w:r w:rsidRPr="00562C3F">
              <w:rPr>
                <w:rFonts w:ascii="Times New Roman" w:hAnsi="Times New Roman" w:cs="Times New Roman"/>
              </w:rPr>
              <w:t>New</w:t>
            </w:r>
          </w:p>
        </w:tc>
        <w:tc>
          <w:tcPr>
            <w:tcW w:w="2677" w:type="dxa"/>
          </w:tcPr>
          <w:p w14:paraId="0913FD5A" w14:textId="654B5B67" w:rsidR="009A29B1" w:rsidRPr="00562C3F" w:rsidRDefault="00B14CEF" w:rsidP="00415CDF">
            <w:pPr>
              <w:rPr>
                <w:rFonts w:ascii="Times New Roman" w:hAnsi="Times New Roman" w:cs="Times New Roman"/>
              </w:rPr>
            </w:pPr>
            <w:r w:rsidRPr="00562C3F">
              <w:rPr>
                <w:rFonts w:ascii="Times New Roman" w:hAnsi="Times New Roman" w:cs="Times New Roman"/>
              </w:rPr>
              <w:t>No Wrong Door CRSS</w:t>
            </w:r>
          </w:p>
        </w:tc>
      </w:tr>
      <w:tr w:rsidR="009A29B1" w14:paraId="6805B298" w14:textId="77777777" w:rsidTr="005E7472">
        <w:tc>
          <w:tcPr>
            <w:tcW w:w="6413" w:type="dxa"/>
          </w:tcPr>
          <w:p w14:paraId="3DFDD0BD" w14:textId="73B138D1" w:rsidR="009A29B1" w:rsidRPr="007A03EE" w:rsidRDefault="002E4EF9" w:rsidP="00415CDF">
            <w:pPr>
              <w:rPr>
                <w:rFonts w:ascii="Times New Roman" w:hAnsi="Times New Roman" w:cs="Times New Roman"/>
              </w:rPr>
            </w:pPr>
            <w:r w:rsidRPr="007A03EE">
              <w:rPr>
                <w:rFonts w:ascii="Times New Roman" w:hAnsi="Times New Roman" w:cs="Times New Roman"/>
              </w:rPr>
              <w:t>The Contractor shall not require medical clearance prior to admission. Instead, the Contractor will provide assessment and support for medical stability while providing Crisis Receiving and Stabilization Services</w:t>
            </w:r>
          </w:p>
        </w:tc>
        <w:tc>
          <w:tcPr>
            <w:tcW w:w="1980" w:type="dxa"/>
          </w:tcPr>
          <w:p w14:paraId="1B788705" w14:textId="77777777" w:rsidR="009A29B1" w:rsidRPr="00562C3F" w:rsidRDefault="006D43CE" w:rsidP="00415CDF">
            <w:pPr>
              <w:rPr>
                <w:rFonts w:ascii="Times New Roman" w:hAnsi="Times New Roman" w:cs="Times New Roman"/>
              </w:rPr>
            </w:pPr>
            <w:r w:rsidRPr="00562C3F">
              <w:rPr>
                <w:rFonts w:ascii="Times New Roman" w:hAnsi="Times New Roman" w:cs="Times New Roman"/>
              </w:rPr>
              <w:t>New</w:t>
            </w:r>
          </w:p>
          <w:p w14:paraId="4D3DC125" w14:textId="798234E6" w:rsidR="006D43CE" w:rsidRPr="00562C3F" w:rsidRDefault="006D43CE" w:rsidP="00415CDF">
            <w:pPr>
              <w:rPr>
                <w:rFonts w:ascii="Times New Roman" w:hAnsi="Times New Roman" w:cs="Times New Roman"/>
              </w:rPr>
            </w:pPr>
            <w:r w:rsidRPr="00562C3F">
              <w:rPr>
                <w:rFonts w:ascii="Times New Roman" w:hAnsi="Times New Roman" w:cs="Times New Roman"/>
                <w:color w:val="FF0000"/>
              </w:rPr>
              <w:t>Existing CDC admission?</w:t>
            </w:r>
          </w:p>
        </w:tc>
        <w:tc>
          <w:tcPr>
            <w:tcW w:w="2677" w:type="dxa"/>
          </w:tcPr>
          <w:p w14:paraId="55278427" w14:textId="7EC2ACD0" w:rsidR="009A29B1" w:rsidRPr="00562C3F" w:rsidRDefault="006D43CE" w:rsidP="00415CDF">
            <w:pPr>
              <w:rPr>
                <w:rFonts w:ascii="Times New Roman" w:hAnsi="Times New Roman" w:cs="Times New Roman"/>
              </w:rPr>
            </w:pPr>
            <w:r w:rsidRPr="00562C3F">
              <w:rPr>
                <w:rFonts w:ascii="Times New Roman" w:hAnsi="Times New Roman" w:cs="Times New Roman"/>
              </w:rPr>
              <w:t>No Wrong Door CRSS</w:t>
            </w:r>
          </w:p>
        </w:tc>
      </w:tr>
      <w:tr w:rsidR="009A29B1" w14:paraId="35EAE4A7" w14:textId="77777777" w:rsidTr="005E7472">
        <w:tc>
          <w:tcPr>
            <w:tcW w:w="6413" w:type="dxa"/>
          </w:tcPr>
          <w:p w14:paraId="1D88FA53" w14:textId="2174D251" w:rsidR="009A29B1" w:rsidRPr="007A03EE" w:rsidRDefault="009A3CB1" w:rsidP="00415CDF">
            <w:pPr>
              <w:rPr>
                <w:rFonts w:ascii="Times New Roman" w:hAnsi="Times New Roman" w:cs="Times New Roman"/>
              </w:rPr>
            </w:pPr>
            <w:r w:rsidRPr="007A03EE">
              <w:rPr>
                <w:rFonts w:ascii="Times New Roman" w:hAnsi="Times New Roman" w:cs="Times New Roman"/>
              </w:rPr>
              <w:t>The Contractor shall incorporate some form of intensive support beds into a higher acuity program (could be within the services’ own program or within another provider) to support flow for individuals who need additional support.</w:t>
            </w:r>
          </w:p>
        </w:tc>
        <w:tc>
          <w:tcPr>
            <w:tcW w:w="1980" w:type="dxa"/>
          </w:tcPr>
          <w:p w14:paraId="2AF80524" w14:textId="72F224ED" w:rsidR="009A29B1" w:rsidRPr="00562C3F" w:rsidRDefault="00562C3F" w:rsidP="00415CDF">
            <w:pPr>
              <w:rPr>
                <w:rFonts w:ascii="Times New Roman" w:hAnsi="Times New Roman" w:cs="Times New Roman"/>
              </w:rPr>
            </w:pPr>
            <w:r w:rsidRPr="00562C3F">
              <w:rPr>
                <w:rFonts w:ascii="Times New Roman" w:hAnsi="Times New Roman" w:cs="Times New Roman"/>
              </w:rPr>
              <w:t>New</w:t>
            </w:r>
          </w:p>
        </w:tc>
        <w:tc>
          <w:tcPr>
            <w:tcW w:w="2677" w:type="dxa"/>
          </w:tcPr>
          <w:p w14:paraId="07E9F865" w14:textId="7B9EA75A" w:rsidR="009A29B1" w:rsidRPr="00562C3F" w:rsidRDefault="00562C3F" w:rsidP="00415CDF">
            <w:pPr>
              <w:rPr>
                <w:rFonts w:ascii="Times New Roman" w:hAnsi="Times New Roman" w:cs="Times New Roman"/>
              </w:rPr>
            </w:pPr>
            <w:r w:rsidRPr="00562C3F">
              <w:rPr>
                <w:rFonts w:ascii="Times New Roman" w:hAnsi="Times New Roman" w:cs="Times New Roman"/>
                <w:color w:val="FF0000"/>
              </w:rPr>
              <w:t>FLOW CHART</w:t>
            </w:r>
          </w:p>
        </w:tc>
      </w:tr>
      <w:tr w:rsidR="009A29B1" w14:paraId="04BA82E8" w14:textId="77777777" w:rsidTr="005E7472">
        <w:tc>
          <w:tcPr>
            <w:tcW w:w="6413" w:type="dxa"/>
          </w:tcPr>
          <w:p w14:paraId="44093504" w14:textId="45E9D55D" w:rsidR="009A29B1" w:rsidRPr="003F1013" w:rsidRDefault="00A5331F" w:rsidP="00415CDF">
            <w:pPr>
              <w:rPr>
                <w:rFonts w:ascii="Times New Roman" w:hAnsi="Times New Roman" w:cs="Times New Roman"/>
              </w:rPr>
            </w:pPr>
            <w:r w:rsidRPr="003F1013">
              <w:rPr>
                <w:rFonts w:ascii="Times New Roman" w:hAnsi="Times New Roman" w:cs="Times New Roman"/>
              </w:rPr>
              <w:t>The Contractor shall work with and accept individuals in crisis from all Mobile Crisis Teams dispatched by a Crisis Response Center.</w:t>
            </w:r>
          </w:p>
        </w:tc>
        <w:tc>
          <w:tcPr>
            <w:tcW w:w="1980" w:type="dxa"/>
          </w:tcPr>
          <w:p w14:paraId="3043B591" w14:textId="38435EDC" w:rsidR="009A29B1" w:rsidRPr="00562C3F" w:rsidRDefault="00562C3F" w:rsidP="00415CDF">
            <w:pPr>
              <w:rPr>
                <w:rFonts w:ascii="Times New Roman" w:hAnsi="Times New Roman" w:cs="Times New Roman"/>
              </w:rPr>
            </w:pPr>
            <w:r w:rsidRPr="00562C3F">
              <w:rPr>
                <w:rFonts w:ascii="Times New Roman" w:hAnsi="Times New Roman" w:cs="Times New Roman"/>
              </w:rPr>
              <w:t>New</w:t>
            </w:r>
          </w:p>
        </w:tc>
        <w:tc>
          <w:tcPr>
            <w:tcW w:w="2677" w:type="dxa"/>
          </w:tcPr>
          <w:p w14:paraId="309950B8" w14:textId="49E069A3" w:rsidR="009A29B1" w:rsidRPr="00562C3F" w:rsidRDefault="00562C3F" w:rsidP="00415CDF">
            <w:pPr>
              <w:rPr>
                <w:rFonts w:ascii="Times New Roman" w:hAnsi="Times New Roman" w:cs="Times New Roman"/>
              </w:rPr>
            </w:pPr>
            <w:r w:rsidRPr="00E065D7">
              <w:rPr>
                <w:rFonts w:ascii="Times New Roman" w:hAnsi="Times New Roman" w:cs="Times New Roman"/>
                <w:color w:val="FF0000"/>
              </w:rPr>
              <w:t>FLOW CHART</w:t>
            </w:r>
          </w:p>
        </w:tc>
      </w:tr>
      <w:tr w:rsidR="001614DB" w14:paraId="7B8AAE11" w14:textId="77777777" w:rsidTr="005E7472">
        <w:tc>
          <w:tcPr>
            <w:tcW w:w="6413" w:type="dxa"/>
          </w:tcPr>
          <w:p w14:paraId="2262FF16" w14:textId="6EBF2300" w:rsidR="001614DB" w:rsidRPr="003F1013" w:rsidRDefault="001614DB" w:rsidP="001614DB">
            <w:pPr>
              <w:rPr>
                <w:rFonts w:ascii="Times New Roman" w:hAnsi="Times New Roman" w:cs="Times New Roman"/>
              </w:rPr>
            </w:pPr>
            <w:r w:rsidRPr="003F1013">
              <w:rPr>
                <w:rFonts w:ascii="Times New Roman" w:hAnsi="Times New Roman" w:cs="Times New Roman"/>
              </w:rPr>
              <w:t>The Contractor must provide services or connections to services that address substance use crisis issues (i.e., overdose treatment, SUD treatment, detox treatment, etc.).</w:t>
            </w:r>
          </w:p>
        </w:tc>
        <w:tc>
          <w:tcPr>
            <w:tcW w:w="1980" w:type="dxa"/>
          </w:tcPr>
          <w:p w14:paraId="4AE0AF81" w14:textId="3B05EB95" w:rsidR="001614DB" w:rsidRPr="00E065D7" w:rsidRDefault="00E065D7" w:rsidP="001614DB">
            <w:pPr>
              <w:rPr>
                <w:rFonts w:ascii="Times New Roman" w:hAnsi="Times New Roman" w:cs="Times New Roman"/>
              </w:rPr>
            </w:pPr>
            <w:r w:rsidRPr="00E065D7">
              <w:rPr>
                <w:rFonts w:ascii="Times New Roman" w:hAnsi="Times New Roman" w:cs="Times New Roman"/>
              </w:rPr>
              <w:t xml:space="preserve">New </w:t>
            </w:r>
          </w:p>
        </w:tc>
        <w:tc>
          <w:tcPr>
            <w:tcW w:w="2677" w:type="dxa"/>
          </w:tcPr>
          <w:p w14:paraId="28B9D0C4" w14:textId="1487B6B6" w:rsidR="001614DB" w:rsidRPr="00E065D7" w:rsidRDefault="00E065D7" w:rsidP="001614DB">
            <w:pPr>
              <w:rPr>
                <w:rFonts w:ascii="Times New Roman" w:hAnsi="Times New Roman" w:cs="Times New Roman"/>
              </w:rPr>
            </w:pPr>
            <w:r w:rsidRPr="00E065D7">
              <w:rPr>
                <w:rFonts w:ascii="Times New Roman" w:hAnsi="Times New Roman" w:cs="Times New Roman"/>
              </w:rPr>
              <w:t>External Referral</w:t>
            </w:r>
          </w:p>
        </w:tc>
      </w:tr>
      <w:tr w:rsidR="001614DB" w14:paraId="22370A36" w14:textId="77777777" w:rsidTr="005E7472">
        <w:tc>
          <w:tcPr>
            <w:tcW w:w="6413" w:type="dxa"/>
          </w:tcPr>
          <w:p w14:paraId="0CC3D4C6" w14:textId="35AEB34F" w:rsidR="001614DB" w:rsidRPr="003F1013" w:rsidRDefault="001614DB" w:rsidP="001614DB">
            <w:pPr>
              <w:rPr>
                <w:rFonts w:ascii="Times New Roman" w:hAnsi="Times New Roman" w:cs="Times New Roman"/>
              </w:rPr>
            </w:pPr>
            <w:r w:rsidRPr="003F1013">
              <w:rPr>
                <w:rFonts w:ascii="Times New Roman" w:hAnsi="Times New Roman" w:cs="Times New Roman"/>
              </w:rPr>
              <w:lastRenderedPageBreak/>
              <w:t>The Contractor must screen for suicide risk and complete comprehensive suicide risk assessments and safety planning when clinically indicated.</w:t>
            </w:r>
          </w:p>
        </w:tc>
        <w:tc>
          <w:tcPr>
            <w:tcW w:w="1980" w:type="dxa"/>
          </w:tcPr>
          <w:p w14:paraId="4FFC7E52" w14:textId="77777777" w:rsidR="001614DB" w:rsidRPr="00400E62" w:rsidRDefault="00400E62" w:rsidP="001614DB">
            <w:pPr>
              <w:rPr>
                <w:rFonts w:ascii="Times New Roman" w:hAnsi="Times New Roman" w:cs="Times New Roman"/>
              </w:rPr>
            </w:pPr>
            <w:r w:rsidRPr="00400E62">
              <w:rPr>
                <w:rFonts w:ascii="Times New Roman" w:hAnsi="Times New Roman" w:cs="Times New Roman"/>
              </w:rPr>
              <w:t>CP.01.01.34.00</w:t>
            </w:r>
          </w:p>
          <w:p w14:paraId="4FC67204" w14:textId="2753FD53" w:rsidR="00400E62" w:rsidRDefault="00400E62" w:rsidP="001614DB">
            <w:r w:rsidRPr="00400E62">
              <w:rPr>
                <w:rFonts w:ascii="Times New Roman" w:hAnsi="Times New Roman" w:cs="Times New Roman"/>
                <w:color w:val="FF0000"/>
              </w:rPr>
              <w:t>UPDATE</w:t>
            </w:r>
          </w:p>
        </w:tc>
        <w:tc>
          <w:tcPr>
            <w:tcW w:w="2677" w:type="dxa"/>
          </w:tcPr>
          <w:p w14:paraId="0B10E53D" w14:textId="77777777" w:rsidR="001614DB" w:rsidRDefault="001614DB" w:rsidP="001614DB"/>
        </w:tc>
      </w:tr>
      <w:tr w:rsidR="001614DB" w14:paraId="55B3E0D3" w14:textId="77777777" w:rsidTr="005E7472">
        <w:tc>
          <w:tcPr>
            <w:tcW w:w="6413" w:type="dxa"/>
          </w:tcPr>
          <w:p w14:paraId="4ACE5D2A" w14:textId="70C4DB90" w:rsidR="001614DB" w:rsidRPr="003F1013" w:rsidRDefault="001614DB" w:rsidP="001614DB">
            <w:pPr>
              <w:rPr>
                <w:rFonts w:ascii="Times New Roman" w:hAnsi="Times New Roman" w:cs="Times New Roman"/>
              </w:rPr>
            </w:pPr>
            <w:r w:rsidRPr="003F1013">
              <w:rPr>
                <w:rFonts w:ascii="Times New Roman" w:hAnsi="Times New Roman" w:cs="Times New Roman"/>
              </w:rPr>
              <w:t>The Contractor must screen for violence risk and complete more comprehensive violence risk assessments and safety planning when clinically indicated.</w:t>
            </w:r>
          </w:p>
        </w:tc>
        <w:tc>
          <w:tcPr>
            <w:tcW w:w="1980" w:type="dxa"/>
          </w:tcPr>
          <w:p w14:paraId="32DDE113" w14:textId="77777777" w:rsidR="001614DB" w:rsidRDefault="00E065D7" w:rsidP="001614DB">
            <w:pPr>
              <w:rPr>
                <w:rFonts w:ascii="Times New Roman" w:hAnsi="Times New Roman" w:cs="Times New Roman"/>
              </w:rPr>
            </w:pPr>
            <w:r w:rsidRPr="00E065D7">
              <w:rPr>
                <w:rFonts w:ascii="Times New Roman" w:hAnsi="Times New Roman" w:cs="Times New Roman"/>
              </w:rPr>
              <w:t>New</w:t>
            </w:r>
          </w:p>
          <w:p w14:paraId="69D90061" w14:textId="7C170570" w:rsidR="00313843" w:rsidRPr="00E065D7" w:rsidRDefault="00313843" w:rsidP="001614DB">
            <w:pPr>
              <w:rPr>
                <w:rFonts w:ascii="Times New Roman" w:hAnsi="Times New Roman" w:cs="Times New Roman"/>
              </w:rPr>
            </w:pPr>
            <w:r w:rsidRPr="00313843">
              <w:rPr>
                <w:rFonts w:ascii="Times New Roman" w:hAnsi="Times New Roman" w:cs="Times New Roman"/>
                <w:color w:val="FF0000"/>
              </w:rPr>
              <w:t>Existing Safety Planning- review</w:t>
            </w:r>
          </w:p>
        </w:tc>
        <w:tc>
          <w:tcPr>
            <w:tcW w:w="2677" w:type="dxa"/>
          </w:tcPr>
          <w:p w14:paraId="44F06733" w14:textId="3C22F5BB" w:rsidR="001614DB" w:rsidRPr="00E065D7" w:rsidRDefault="00E065D7" w:rsidP="001614DB">
            <w:pPr>
              <w:rPr>
                <w:rFonts w:ascii="Times New Roman" w:hAnsi="Times New Roman" w:cs="Times New Roman"/>
              </w:rPr>
            </w:pPr>
            <w:r w:rsidRPr="00E065D7">
              <w:rPr>
                <w:rFonts w:ascii="Times New Roman" w:hAnsi="Times New Roman" w:cs="Times New Roman"/>
              </w:rPr>
              <w:t>VIOLENCE RISK?</w:t>
            </w:r>
          </w:p>
        </w:tc>
      </w:tr>
    </w:tbl>
    <w:p w14:paraId="2C0AF7A7" w14:textId="77777777" w:rsidR="00415CDF" w:rsidRPr="00415CDF" w:rsidRDefault="00415CDF" w:rsidP="00415CDF">
      <w:pPr>
        <w:jc w:val="center"/>
        <w:rPr>
          <w:rFonts w:ascii="Times New Roman" w:hAnsi="Times New Roman" w:cs="Times New Roman"/>
          <w:b/>
          <w:bCs/>
        </w:rPr>
      </w:pPr>
    </w:p>
    <w:tbl>
      <w:tblPr>
        <w:tblStyle w:val="TableGrid"/>
        <w:tblW w:w="0" w:type="auto"/>
        <w:tblLook w:val="04A0" w:firstRow="1" w:lastRow="0" w:firstColumn="1" w:lastColumn="0" w:noHBand="0" w:noVBand="1"/>
      </w:tblPr>
      <w:tblGrid>
        <w:gridCol w:w="9350"/>
      </w:tblGrid>
      <w:tr w:rsidR="00415CDF" w:rsidRPr="00415CDF" w14:paraId="05164B30" w14:textId="77777777" w:rsidTr="00415CDF">
        <w:tc>
          <w:tcPr>
            <w:tcW w:w="9350" w:type="dxa"/>
            <w:shd w:val="clear" w:color="auto" w:fill="D9E2F3" w:themeFill="accent1" w:themeFillTint="33"/>
          </w:tcPr>
          <w:p w14:paraId="5D04329B" w14:textId="40848084" w:rsidR="00415CDF" w:rsidRPr="00415CDF" w:rsidRDefault="00415CDF" w:rsidP="00415CDF">
            <w:pPr>
              <w:jc w:val="center"/>
              <w:rPr>
                <w:rFonts w:ascii="Times New Roman" w:hAnsi="Times New Roman" w:cs="Times New Roman"/>
                <w:b/>
                <w:bCs/>
              </w:rPr>
            </w:pPr>
            <w:r w:rsidRPr="00415CDF">
              <w:rPr>
                <w:rFonts w:ascii="Times New Roman" w:hAnsi="Times New Roman" w:cs="Times New Roman"/>
                <w:b/>
                <w:bCs/>
              </w:rPr>
              <w:t>Required Training</w:t>
            </w:r>
          </w:p>
        </w:tc>
      </w:tr>
    </w:tbl>
    <w:p w14:paraId="2390B7EE" w14:textId="77777777" w:rsidR="00415CDF" w:rsidRDefault="00415CDF"/>
    <w:tbl>
      <w:tblPr>
        <w:tblStyle w:val="TableGrid"/>
        <w:tblW w:w="11070" w:type="dxa"/>
        <w:tblInd w:w="-725" w:type="dxa"/>
        <w:tblLayout w:type="fixed"/>
        <w:tblLook w:val="04A0" w:firstRow="1" w:lastRow="0" w:firstColumn="1" w:lastColumn="0" w:noHBand="0" w:noVBand="1"/>
      </w:tblPr>
      <w:tblGrid>
        <w:gridCol w:w="3803"/>
        <w:gridCol w:w="2430"/>
        <w:gridCol w:w="3127"/>
        <w:gridCol w:w="1710"/>
      </w:tblGrid>
      <w:tr w:rsidR="00415CDF" w:rsidRPr="00FD61E2" w14:paraId="61ECB0E5" w14:textId="77777777" w:rsidTr="004135F1">
        <w:tc>
          <w:tcPr>
            <w:tcW w:w="3803" w:type="dxa"/>
          </w:tcPr>
          <w:p w14:paraId="79F60714" w14:textId="77777777" w:rsidR="00415CDF" w:rsidRPr="00415CDF" w:rsidRDefault="00415CDF" w:rsidP="00415CDF">
            <w:pPr>
              <w:jc w:val="center"/>
              <w:rPr>
                <w:rFonts w:ascii="Times New Roman" w:hAnsi="Times New Roman" w:cs="Times New Roman"/>
                <w:b/>
                <w:bCs/>
              </w:rPr>
            </w:pPr>
            <w:r w:rsidRPr="00415CDF">
              <w:rPr>
                <w:rFonts w:ascii="Times New Roman" w:hAnsi="Times New Roman" w:cs="Times New Roman"/>
                <w:b/>
                <w:bCs/>
              </w:rPr>
              <w:t>Training Required For</w:t>
            </w:r>
          </w:p>
        </w:tc>
        <w:tc>
          <w:tcPr>
            <w:tcW w:w="2430" w:type="dxa"/>
          </w:tcPr>
          <w:p w14:paraId="6E7A9302" w14:textId="77777777" w:rsidR="00415CDF" w:rsidRPr="00415CDF" w:rsidRDefault="00415CDF" w:rsidP="00415CDF">
            <w:pPr>
              <w:jc w:val="center"/>
              <w:rPr>
                <w:rFonts w:ascii="Times New Roman" w:hAnsi="Times New Roman" w:cs="Times New Roman"/>
                <w:b/>
                <w:bCs/>
              </w:rPr>
            </w:pPr>
            <w:r w:rsidRPr="00415CDF">
              <w:rPr>
                <w:rFonts w:ascii="Times New Roman" w:hAnsi="Times New Roman" w:cs="Times New Roman"/>
                <w:b/>
                <w:bCs/>
              </w:rPr>
              <w:t>Training</w:t>
            </w:r>
          </w:p>
        </w:tc>
        <w:tc>
          <w:tcPr>
            <w:tcW w:w="3127" w:type="dxa"/>
          </w:tcPr>
          <w:p w14:paraId="6F66A098" w14:textId="77777777" w:rsidR="00415CDF" w:rsidRPr="00415CDF" w:rsidRDefault="00415CDF" w:rsidP="00415CDF">
            <w:pPr>
              <w:jc w:val="center"/>
              <w:rPr>
                <w:rFonts w:ascii="Times New Roman" w:hAnsi="Times New Roman" w:cs="Times New Roman"/>
                <w:b/>
                <w:bCs/>
              </w:rPr>
            </w:pPr>
            <w:r w:rsidRPr="00415CDF">
              <w:rPr>
                <w:rFonts w:ascii="Times New Roman" w:hAnsi="Times New Roman" w:cs="Times New Roman"/>
                <w:b/>
                <w:bCs/>
              </w:rPr>
              <w:t>Training Name and Location</w:t>
            </w:r>
          </w:p>
        </w:tc>
        <w:tc>
          <w:tcPr>
            <w:tcW w:w="1710" w:type="dxa"/>
          </w:tcPr>
          <w:p w14:paraId="4F2BE493" w14:textId="116046F5" w:rsidR="00415CDF" w:rsidRPr="00415CDF" w:rsidRDefault="00415CDF" w:rsidP="00415CDF">
            <w:pPr>
              <w:jc w:val="center"/>
              <w:rPr>
                <w:rFonts w:ascii="Times New Roman" w:hAnsi="Times New Roman" w:cs="Times New Roman"/>
                <w:b/>
                <w:bCs/>
              </w:rPr>
            </w:pPr>
            <w:r w:rsidRPr="00415CDF">
              <w:rPr>
                <w:rFonts w:ascii="Times New Roman" w:hAnsi="Times New Roman" w:cs="Times New Roman"/>
                <w:b/>
                <w:bCs/>
              </w:rPr>
              <w:t>Cadence</w:t>
            </w:r>
          </w:p>
        </w:tc>
      </w:tr>
      <w:tr w:rsidR="00415CDF" w14:paraId="2F97ADBC" w14:textId="77777777" w:rsidTr="004135F1">
        <w:tc>
          <w:tcPr>
            <w:tcW w:w="3803" w:type="dxa"/>
          </w:tcPr>
          <w:p w14:paraId="286B1436" w14:textId="63BD85C9" w:rsidR="00415CDF" w:rsidRPr="003F1013" w:rsidRDefault="004135F1">
            <w:pPr>
              <w:rPr>
                <w:rFonts w:ascii="Times New Roman" w:hAnsi="Times New Roman" w:cs="Times New Roman"/>
              </w:rPr>
            </w:pPr>
            <w:r w:rsidRPr="003F1013">
              <w:rPr>
                <w:rFonts w:ascii="Times New Roman" w:hAnsi="Times New Roman" w:cs="Times New Roman"/>
              </w:rPr>
              <w:t>The Contractor will ensure that its staff is trained, and document said training, in accordance with the 988 Operations and Training Manual. The Contractor shall furnish this documentation at the State’s request.</w:t>
            </w:r>
          </w:p>
        </w:tc>
        <w:tc>
          <w:tcPr>
            <w:tcW w:w="2430" w:type="dxa"/>
          </w:tcPr>
          <w:p w14:paraId="2EF33071" w14:textId="271974B2" w:rsidR="00415CDF" w:rsidRPr="00094FBA" w:rsidRDefault="00BA508E">
            <w:pPr>
              <w:rPr>
                <w:rFonts w:ascii="Times New Roman" w:hAnsi="Times New Roman" w:cs="Times New Roman"/>
              </w:rPr>
            </w:pPr>
            <w:r w:rsidRPr="00094FBA">
              <w:rPr>
                <w:rFonts w:ascii="Times New Roman" w:hAnsi="Times New Roman" w:cs="Times New Roman"/>
              </w:rPr>
              <w:t>Manual Not published</w:t>
            </w:r>
          </w:p>
        </w:tc>
        <w:tc>
          <w:tcPr>
            <w:tcW w:w="3127" w:type="dxa"/>
          </w:tcPr>
          <w:p w14:paraId="42961AD8" w14:textId="440B7FCF" w:rsidR="00415CDF" w:rsidRPr="00094FBA" w:rsidRDefault="00BA508E">
            <w:pPr>
              <w:rPr>
                <w:rFonts w:ascii="Times New Roman" w:hAnsi="Times New Roman" w:cs="Times New Roman"/>
              </w:rPr>
            </w:pPr>
            <w:r w:rsidRPr="00094FBA">
              <w:rPr>
                <w:rFonts w:ascii="Times New Roman" w:hAnsi="Times New Roman" w:cs="Times New Roman"/>
              </w:rPr>
              <w:t xml:space="preserve">All training </w:t>
            </w:r>
            <w:r w:rsidR="00094FBA" w:rsidRPr="00094FBA">
              <w:rPr>
                <w:rFonts w:ascii="Times New Roman" w:hAnsi="Times New Roman" w:cs="Times New Roman"/>
              </w:rPr>
              <w:t>will</w:t>
            </w:r>
            <w:r w:rsidRPr="00094FBA">
              <w:rPr>
                <w:rFonts w:ascii="Times New Roman" w:hAnsi="Times New Roman" w:cs="Times New Roman"/>
              </w:rPr>
              <w:t xml:space="preserve"> be housed in </w:t>
            </w:r>
            <w:r w:rsidR="00094FBA" w:rsidRPr="00094FBA">
              <w:rPr>
                <w:rFonts w:ascii="Times New Roman" w:hAnsi="Times New Roman" w:cs="Times New Roman"/>
              </w:rPr>
              <w:t>HealthStream</w:t>
            </w:r>
          </w:p>
        </w:tc>
        <w:tc>
          <w:tcPr>
            <w:tcW w:w="1710" w:type="dxa"/>
          </w:tcPr>
          <w:p w14:paraId="1390A85D" w14:textId="77777777" w:rsidR="00415CDF" w:rsidRDefault="00415CDF"/>
        </w:tc>
      </w:tr>
      <w:tr w:rsidR="00415CDF" w14:paraId="0C36D1C5" w14:textId="77777777" w:rsidTr="004135F1">
        <w:tc>
          <w:tcPr>
            <w:tcW w:w="3803" w:type="dxa"/>
          </w:tcPr>
          <w:p w14:paraId="7113A260" w14:textId="626A8583" w:rsidR="00415CDF" w:rsidRPr="003F1013" w:rsidRDefault="00E904FD">
            <w:pPr>
              <w:rPr>
                <w:rFonts w:ascii="Times New Roman" w:hAnsi="Times New Roman" w:cs="Times New Roman"/>
              </w:rPr>
            </w:pPr>
            <w:r w:rsidRPr="003F1013">
              <w:rPr>
                <w:rFonts w:ascii="Times New Roman" w:hAnsi="Times New Roman" w:cs="Times New Roman"/>
              </w:rPr>
              <w:t>The Contractor must use Peers with lived experience to discharge individuals for the crisis receiving and stabilization services.</w:t>
            </w:r>
          </w:p>
        </w:tc>
        <w:tc>
          <w:tcPr>
            <w:tcW w:w="2430" w:type="dxa"/>
          </w:tcPr>
          <w:p w14:paraId="19492148" w14:textId="08D68B06" w:rsidR="00415CDF" w:rsidRPr="009C5807" w:rsidRDefault="009C5807">
            <w:pPr>
              <w:rPr>
                <w:rFonts w:ascii="Times New Roman" w:hAnsi="Times New Roman" w:cs="Times New Roman"/>
              </w:rPr>
            </w:pPr>
            <w:r w:rsidRPr="009C5807">
              <w:rPr>
                <w:rFonts w:ascii="Times New Roman" w:hAnsi="Times New Roman" w:cs="Times New Roman"/>
              </w:rPr>
              <w:t>Peer Certification and Training</w:t>
            </w:r>
          </w:p>
        </w:tc>
        <w:tc>
          <w:tcPr>
            <w:tcW w:w="3127" w:type="dxa"/>
          </w:tcPr>
          <w:p w14:paraId="258E89EB" w14:textId="77777777" w:rsidR="00415CDF" w:rsidRDefault="00415CDF"/>
        </w:tc>
        <w:tc>
          <w:tcPr>
            <w:tcW w:w="1710" w:type="dxa"/>
          </w:tcPr>
          <w:p w14:paraId="684DD024" w14:textId="77777777" w:rsidR="00415CDF" w:rsidRDefault="00415CDF"/>
        </w:tc>
      </w:tr>
      <w:tr w:rsidR="00E904FD" w14:paraId="1936E007" w14:textId="77777777" w:rsidTr="004135F1">
        <w:tc>
          <w:tcPr>
            <w:tcW w:w="3803" w:type="dxa"/>
          </w:tcPr>
          <w:p w14:paraId="6C65ED4C" w14:textId="60F9634B" w:rsidR="00E904FD" w:rsidRPr="003F1013" w:rsidRDefault="00284BAA">
            <w:pPr>
              <w:rPr>
                <w:rFonts w:ascii="Times New Roman" w:hAnsi="Times New Roman" w:cs="Times New Roman"/>
              </w:rPr>
            </w:pPr>
            <w:r w:rsidRPr="003F1013">
              <w:rPr>
                <w:rFonts w:ascii="Times New Roman" w:hAnsi="Times New Roman" w:cs="Times New Roman"/>
              </w:rPr>
              <w:t>The Contractor shall train and monitor all staff to ensure the provision of care that meets the social, cultural, and linguistic needs of all individuals served.</w:t>
            </w:r>
          </w:p>
        </w:tc>
        <w:tc>
          <w:tcPr>
            <w:tcW w:w="2430" w:type="dxa"/>
          </w:tcPr>
          <w:p w14:paraId="1D4D6908" w14:textId="44E28431" w:rsidR="00E904FD" w:rsidRPr="0096493F" w:rsidRDefault="0096493F" w:rsidP="00100D1F">
            <w:pPr>
              <w:rPr>
                <w:rFonts w:ascii="Times New Roman" w:hAnsi="Times New Roman" w:cs="Times New Roman"/>
              </w:rPr>
            </w:pPr>
            <w:r w:rsidRPr="0096493F">
              <w:rPr>
                <w:rFonts w:ascii="Times New Roman" w:hAnsi="Times New Roman" w:cs="Times New Roman"/>
              </w:rPr>
              <w:t>Cultural awareness</w:t>
            </w:r>
          </w:p>
        </w:tc>
        <w:tc>
          <w:tcPr>
            <w:tcW w:w="3127" w:type="dxa"/>
          </w:tcPr>
          <w:p w14:paraId="7FF4DB7B" w14:textId="77777777" w:rsidR="0096493F" w:rsidRPr="0096493F" w:rsidRDefault="0096493F" w:rsidP="0096493F">
            <w:pPr>
              <w:spacing w:after="0" w:line="240" w:lineRule="auto"/>
              <w:rPr>
                <w:rFonts w:ascii="Times New Roman" w:hAnsi="Times New Roman" w:cs="Times New Roman"/>
              </w:rPr>
            </w:pPr>
            <w:r w:rsidRPr="0096493F">
              <w:rPr>
                <w:rFonts w:ascii="Times New Roman" w:hAnsi="Times New Roman" w:cs="Times New Roman"/>
              </w:rPr>
              <w:t>HEB: Diversity in the Workplace (Cultural/Socioeconomic diversity)</w:t>
            </w:r>
          </w:p>
          <w:p w14:paraId="6F9504ED" w14:textId="77777777" w:rsidR="0096493F" w:rsidRPr="0096493F" w:rsidRDefault="0096493F" w:rsidP="0096493F">
            <w:pPr>
              <w:spacing w:after="0" w:line="240" w:lineRule="auto"/>
              <w:rPr>
                <w:rFonts w:ascii="Times New Roman" w:hAnsi="Times New Roman" w:cs="Times New Roman"/>
              </w:rPr>
            </w:pPr>
            <w:r w:rsidRPr="0096493F">
              <w:rPr>
                <w:rFonts w:ascii="Times New Roman" w:hAnsi="Times New Roman" w:cs="Times New Roman"/>
              </w:rPr>
              <w:t>HEB: Building an Inclusive Workplace Culture (Culture/Socioeconomic diversity for managers).</w:t>
            </w:r>
          </w:p>
          <w:p w14:paraId="3DC32B74" w14:textId="42EAF30E" w:rsidR="00E904FD" w:rsidRPr="0096493F" w:rsidRDefault="0096493F" w:rsidP="0096493F">
            <w:pPr>
              <w:rPr>
                <w:rFonts w:ascii="Times New Roman" w:hAnsi="Times New Roman" w:cs="Times New Roman"/>
              </w:rPr>
            </w:pPr>
            <w:r w:rsidRPr="0096493F">
              <w:rPr>
                <w:rFonts w:ascii="Times New Roman" w:hAnsi="Times New Roman" w:cs="Times New Roman"/>
              </w:rPr>
              <w:t>HEB: Diversity in the Workplace</w:t>
            </w:r>
          </w:p>
        </w:tc>
        <w:tc>
          <w:tcPr>
            <w:tcW w:w="1710" w:type="dxa"/>
          </w:tcPr>
          <w:p w14:paraId="0366C8ED" w14:textId="69724FC6" w:rsidR="00E904FD" w:rsidRPr="001127C5" w:rsidRDefault="0096493F">
            <w:pPr>
              <w:rPr>
                <w:rFonts w:ascii="Times New Roman" w:hAnsi="Times New Roman" w:cs="Times New Roman"/>
              </w:rPr>
            </w:pPr>
            <w:r w:rsidRPr="001127C5">
              <w:rPr>
                <w:rFonts w:ascii="Times New Roman" w:hAnsi="Times New Roman" w:cs="Times New Roman"/>
              </w:rPr>
              <w:t>Does not indicate</w:t>
            </w:r>
          </w:p>
        </w:tc>
      </w:tr>
    </w:tbl>
    <w:p w14:paraId="29D23239" w14:textId="77777777" w:rsidR="00415CDF" w:rsidRDefault="00415CDF"/>
    <w:p w14:paraId="3A3E6057" w14:textId="77777777" w:rsidR="00415CDF" w:rsidRDefault="00415CDF"/>
    <w:p w14:paraId="471335D3" w14:textId="77777777" w:rsidR="003F1013" w:rsidRDefault="003F1013"/>
    <w:p w14:paraId="1D103425" w14:textId="77777777" w:rsidR="003F1013" w:rsidRDefault="003F1013"/>
    <w:p w14:paraId="3AD67AE5" w14:textId="77777777" w:rsidR="003F1013" w:rsidRDefault="003F1013"/>
    <w:p w14:paraId="0D4F3EF8" w14:textId="77777777" w:rsidR="003F1013" w:rsidRDefault="003F1013"/>
    <w:p w14:paraId="182E53AC" w14:textId="77777777" w:rsidR="003F1013" w:rsidRDefault="003F1013"/>
    <w:p w14:paraId="4C461DD7" w14:textId="77777777" w:rsidR="003F1013" w:rsidRDefault="003F1013"/>
    <w:p w14:paraId="72D43B5F" w14:textId="77777777" w:rsidR="003F1013" w:rsidRDefault="003F1013"/>
    <w:p w14:paraId="58D6634D" w14:textId="77777777" w:rsidR="003F1013" w:rsidRDefault="003F1013"/>
    <w:tbl>
      <w:tblPr>
        <w:tblStyle w:val="TableGrid"/>
        <w:tblW w:w="0" w:type="auto"/>
        <w:tblLook w:val="04A0" w:firstRow="1" w:lastRow="0" w:firstColumn="1" w:lastColumn="0" w:noHBand="0" w:noVBand="1"/>
      </w:tblPr>
      <w:tblGrid>
        <w:gridCol w:w="9350"/>
      </w:tblGrid>
      <w:tr w:rsidR="00415CDF" w14:paraId="3E873A34" w14:textId="77777777" w:rsidTr="00415CDF">
        <w:tc>
          <w:tcPr>
            <w:tcW w:w="9350" w:type="dxa"/>
            <w:shd w:val="clear" w:color="auto" w:fill="FFF2CC" w:themeFill="accent4" w:themeFillTint="33"/>
          </w:tcPr>
          <w:p w14:paraId="21C5DB9F" w14:textId="3FACA770" w:rsidR="00415CDF" w:rsidRPr="00415CDF" w:rsidRDefault="00415CDF" w:rsidP="00415CDF">
            <w:pPr>
              <w:jc w:val="center"/>
              <w:rPr>
                <w:rFonts w:ascii="Times New Roman" w:hAnsi="Times New Roman" w:cs="Times New Roman"/>
                <w:b/>
                <w:bCs/>
              </w:rPr>
            </w:pPr>
            <w:r w:rsidRPr="00415CDF">
              <w:rPr>
                <w:rFonts w:ascii="Times New Roman" w:hAnsi="Times New Roman" w:cs="Times New Roman"/>
                <w:b/>
                <w:bCs/>
              </w:rPr>
              <w:t>Required Documentation</w:t>
            </w:r>
          </w:p>
        </w:tc>
      </w:tr>
    </w:tbl>
    <w:p w14:paraId="30000165" w14:textId="77777777" w:rsidR="00415CDF" w:rsidRDefault="00415CDF"/>
    <w:tbl>
      <w:tblPr>
        <w:tblStyle w:val="TableGrid"/>
        <w:tblW w:w="11070" w:type="dxa"/>
        <w:tblInd w:w="-725" w:type="dxa"/>
        <w:tblLook w:val="04A0" w:firstRow="1" w:lastRow="0" w:firstColumn="1" w:lastColumn="0" w:noHBand="0" w:noVBand="1"/>
      </w:tblPr>
      <w:tblGrid>
        <w:gridCol w:w="4613"/>
        <w:gridCol w:w="2345"/>
        <w:gridCol w:w="4112"/>
      </w:tblGrid>
      <w:tr w:rsidR="003F1013" w14:paraId="64746936" w14:textId="77777777" w:rsidTr="00153590">
        <w:tc>
          <w:tcPr>
            <w:tcW w:w="4613" w:type="dxa"/>
          </w:tcPr>
          <w:p w14:paraId="1F5FE1E4" w14:textId="30D404C3" w:rsidR="003F1013" w:rsidRPr="00395477" w:rsidRDefault="003F1013">
            <w:pPr>
              <w:rPr>
                <w:rFonts w:ascii="Times New Roman" w:hAnsi="Times New Roman" w:cs="Times New Roman"/>
                <w:b/>
                <w:bCs/>
              </w:rPr>
            </w:pPr>
            <w:r w:rsidRPr="00395477">
              <w:rPr>
                <w:rFonts w:ascii="Times New Roman" w:hAnsi="Times New Roman" w:cs="Times New Roman"/>
                <w:b/>
                <w:bCs/>
              </w:rPr>
              <w:t>Required Document</w:t>
            </w:r>
            <w:r w:rsidR="00176D65" w:rsidRPr="00395477">
              <w:rPr>
                <w:rFonts w:ascii="Times New Roman" w:hAnsi="Times New Roman" w:cs="Times New Roman"/>
                <w:b/>
                <w:bCs/>
              </w:rPr>
              <w:t>ation</w:t>
            </w:r>
          </w:p>
        </w:tc>
        <w:tc>
          <w:tcPr>
            <w:tcW w:w="2345" w:type="dxa"/>
          </w:tcPr>
          <w:p w14:paraId="3C699F5A" w14:textId="7208B4B3" w:rsidR="003F1013" w:rsidRPr="00395477" w:rsidRDefault="00176D65">
            <w:pPr>
              <w:rPr>
                <w:rFonts w:ascii="Times New Roman" w:hAnsi="Times New Roman" w:cs="Times New Roman"/>
                <w:b/>
                <w:bCs/>
              </w:rPr>
            </w:pPr>
            <w:r w:rsidRPr="00395477">
              <w:rPr>
                <w:rFonts w:ascii="Times New Roman" w:hAnsi="Times New Roman" w:cs="Times New Roman"/>
                <w:b/>
                <w:bCs/>
              </w:rPr>
              <w:t>Item</w:t>
            </w:r>
          </w:p>
        </w:tc>
        <w:tc>
          <w:tcPr>
            <w:tcW w:w="4112" w:type="dxa"/>
          </w:tcPr>
          <w:p w14:paraId="3B130A06" w14:textId="77777777" w:rsidR="003F1013" w:rsidRDefault="003F1013"/>
        </w:tc>
      </w:tr>
      <w:tr w:rsidR="00415CDF" w14:paraId="345AE86D" w14:textId="77777777" w:rsidTr="00153590">
        <w:tc>
          <w:tcPr>
            <w:tcW w:w="4613" w:type="dxa"/>
          </w:tcPr>
          <w:p w14:paraId="7B7DBD58" w14:textId="7902F793" w:rsidR="00415CDF" w:rsidRPr="00395477" w:rsidRDefault="000F369B">
            <w:pPr>
              <w:rPr>
                <w:rFonts w:ascii="Times New Roman" w:hAnsi="Times New Roman" w:cs="Times New Roman"/>
              </w:rPr>
            </w:pPr>
            <w:r w:rsidRPr="00395477">
              <w:rPr>
                <w:rFonts w:ascii="Times New Roman" w:hAnsi="Times New Roman" w:cs="Times New Roman"/>
              </w:rPr>
              <w:lastRenderedPageBreak/>
              <w:t>The Contractor shall submit all Crisis Receiving and Stabilization Services-related marketing efforts to the State for approval</w:t>
            </w:r>
          </w:p>
        </w:tc>
        <w:tc>
          <w:tcPr>
            <w:tcW w:w="2345" w:type="dxa"/>
          </w:tcPr>
          <w:p w14:paraId="21D5C1DF" w14:textId="30526896" w:rsidR="00415CDF" w:rsidRPr="00176D65" w:rsidRDefault="003F1013">
            <w:pPr>
              <w:rPr>
                <w:rFonts w:ascii="Times New Roman" w:hAnsi="Times New Roman" w:cs="Times New Roman"/>
              </w:rPr>
            </w:pPr>
            <w:r w:rsidRPr="00176D65">
              <w:rPr>
                <w:rFonts w:ascii="Times New Roman" w:hAnsi="Times New Roman" w:cs="Times New Roman"/>
              </w:rPr>
              <w:t>Marketing</w:t>
            </w:r>
          </w:p>
        </w:tc>
        <w:tc>
          <w:tcPr>
            <w:tcW w:w="4112" w:type="dxa"/>
          </w:tcPr>
          <w:p w14:paraId="207B46E1" w14:textId="77777777" w:rsidR="00415CDF" w:rsidRDefault="00415CDF"/>
        </w:tc>
      </w:tr>
      <w:tr w:rsidR="00415CDF" w14:paraId="17CF8D82" w14:textId="77777777" w:rsidTr="00153590">
        <w:tc>
          <w:tcPr>
            <w:tcW w:w="4613" w:type="dxa"/>
          </w:tcPr>
          <w:p w14:paraId="1E936A67" w14:textId="71D4F23E" w:rsidR="00415CDF" w:rsidRPr="00395477" w:rsidRDefault="002C32FF">
            <w:pPr>
              <w:rPr>
                <w:rFonts w:ascii="Times New Roman" w:hAnsi="Times New Roman" w:cs="Times New Roman"/>
              </w:rPr>
            </w:pPr>
            <w:r w:rsidRPr="00395477">
              <w:rPr>
                <w:rFonts w:ascii="Times New Roman" w:hAnsi="Times New Roman" w:cs="Times New Roman"/>
              </w:rPr>
              <w:t xml:space="preserve">The Contractor must employ the capacity to assess physical health needs and deliver care for most minor physical health challenges with an identified pathway </w:t>
            </w:r>
            <w:proofErr w:type="gramStart"/>
            <w:r w:rsidRPr="00395477">
              <w:rPr>
                <w:rFonts w:ascii="Times New Roman" w:hAnsi="Times New Roman" w:cs="Times New Roman"/>
              </w:rPr>
              <w:t>in order to</w:t>
            </w:r>
            <w:proofErr w:type="gramEnd"/>
            <w:r w:rsidRPr="00395477">
              <w:rPr>
                <w:rFonts w:ascii="Times New Roman" w:hAnsi="Times New Roman" w:cs="Times New Roman"/>
              </w:rPr>
              <w:t xml:space="preserve"> transfer the individual to more medically staffed services if needed.</w:t>
            </w:r>
          </w:p>
        </w:tc>
        <w:tc>
          <w:tcPr>
            <w:tcW w:w="2345" w:type="dxa"/>
          </w:tcPr>
          <w:p w14:paraId="1865ABDD" w14:textId="42B6ABDC" w:rsidR="00415CDF" w:rsidRPr="00176D65" w:rsidRDefault="003F1013">
            <w:pPr>
              <w:rPr>
                <w:rFonts w:ascii="Times New Roman" w:hAnsi="Times New Roman" w:cs="Times New Roman"/>
              </w:rPr>
            </w:pPr>
            <w:r w:rsidRPr="00176D65">
              <w:rPr>
                <w:rFonts w:ascii="Times New Roman" w:hAnsi="Times New Roman" w:cs="Times New Roman"/>
              </w:rPr>
              <w:t>Staffing Pattern</w:t>
            </w:r>
          </w:p>
        </w:tc>
        <w:tc>
          <w:tcPr>
            <w:tcW w:w="4112" w:type="dxa"/>
          </w:tcPr>
          <w:p w14:paraId="0F7F0AD7" w14:textId="77777777" w:rsidR="00415CDF" w:rsidRDefault="00415CDF"/>
        </w:tc>
      </w:tr>
      <w:tr w:rsidR="00415CDF" w14:paraId="013D00FA" w14:textId="77777777" w:rsidTr="00153590">
        <w:tc>
          <w:tcPr>
            <w:tcW w:w="4613" w:type="dxa"/>
          </w:tcPr>
          <w:p w14:paraId="10747EEF" w14:textId="72E7C60B" w:rsidR="00415CDF" w:rsidRPr="00395477" w:rsidRDefault="00880D70">
            <w:pPr>
              <w:rPr>
                <w:rFonts w:ascii="Times New Roman" w:hAnsi="Times New Roman" w:cs="Times New Roman"/>
              </w:rPr>
            </w:pPr>
            <w:r w:rsidRPr="00395477">
              <w:rPr>
                <w:rFonts w:ascii="Times New Roman" w:hAnsi="Times New Roman" w:cs="Times New Roman"/>
              </w:rPr>
              <w:t xml:space="preserve">The Contractor must be </w:t>
            </w:r>
            <w:proofErr w:type="gramStart"/>
            <w:r w:rsidRPr="00395477">
              <w:rPr>
                <w:rFonts w:ascii="Times New Roman" w:hAnsi="Times New Roman" w:cs="Times New Roman"/>
              </w:rPr>
              <w:t>staffed at all times</w:t>
            </w:r>
            <w:proofErr w:type="gramEnd"/>
            <w:r w:rsidRPr="00395477">
              <w:rPr>
                <w:rFonts w:ascii="Times New Roman" w:hAnsi="Times New Roman" w:cs="Times New Roman"/>
              </w:rPr>
              <w:t xml:space="preserve"> (24/7/365) with a multidisciplinary team capable of meeting the needs of individuals experiencing all levels of crisis in the community.</w:t>
            </w:r>
          </w:p>
        </w:tc>
        <w:tc>
          <w:tcPr>
            <w:tcW w:w="2345" w:type="dxa"/>
          </w:tcPr>
          <w:p w14:paraId="60364DF8" w14:textId="08D21E1D" w:rsidR="00415CDF" w:rsidRPr="00176D65" w:rsidRDefault="003F1013">
            <w:pPr>
              <w:rPr>
                <w:rFonts w:ascii="Times New Roman" w:hAnsi="Times New Roman" w:cs="Times New Roman"/>
              </w:rPr>
            </w:pPr>
            <w:r w:rsidRPr="00176D65">
              <w:rPr>
                <w:rFonts w:ascii="Times New Roman" w:hAnsi="Times New Roman" w:cs="Times New Roman"/>
              </w:rPr>
              <w:t>Staffing Pattern</w:t>
            </w:r>
          </w:p>
        </w:tc>
        <w:tc>
          <w:tcPr>
            <w:tcW w:w="4112" w:type="dxa"/>
          </w:tcPr>
          <w:p w14:paraId="1E5A174F" w14:textId="77777777" w:rsidR="00415CDF" w:rsidRDefault="00415CDF"/>
        </w:tc>
      </w:tr>
    </w:tbl>
    <w:p w14:paraId="693E2C0D" w14:textId="77777777" w:rsidR="00415CDF" w:rsidRDefault="00415CDF"/>
    <w:p w14:paraId="1B477B72" w14:textId="77777777" w:rsidR="0072607A" w:rsidRDefault="0072607A"/>
    <w:p w14:paraId="7ABD9911" w14:textId="77777777" w:rsidR="00395477" w:rsidRDefault="00395477"/>
    <w:p w14:paraId="3FD9A6B6" w14:textId="77777777" w:rsidR="00395477" w:rsidRDefault="00395477"/>
    <w:p w14:paraId="17185577" w14:textId="77777777" w:rsidR="00395477" w:rsidRDefault="00395477"/>
    <w:p w14:paraId="03BADA5E" w14:textId="77777777" w:rsidR="00395477" w:rsidRDefault="00395477"/>
    <w:p w14:paraId="7282B022" w14:textId="77777777" w:rsidR="00395477" w:rsidRDefault="00395477"/>
    <w:p w14:paraId="532A7445" w14:textId="77777777" w:rsidR="00395477" w:rsidRDefault="00395477"/>
    <w:p w14:paraId="12704892" w14:textId="77777777" w:rsidR="00395477" w:rsidRDefault="00395477"/>
    <w:p w14:paraId="30B3BD38" w14:textId="77777777" w:rsidR="00395477" w:rsidRDefault="00395477"/>
    <w:p w14:paraId="0BB3473B" w14:textId="77777777" w:rsidR="00395477" w:rsidRDefault="00395477"/>
    <w:p w14:paraId="2BE87812" w14:textId="77777777" w:rsidR="00395477" w:rsidRDefault="00395477"/>
    <w:p w14:paraId="60F7EB4A" w14:textId="77777777" w:rsidR="00395477" w:rsidRDefault="00395477"/>
    <w:p w14:paraId="00847F2D" w14:textId="77777777" w:rsidR="00395477" w:rsidRDefault="00395477"/>
    <w:p w14:paraId="4F293030" w14:textId="77777777" w:rsidR="00395477" w:rsidRDefault="00395477"/>
    <w:p w14:paraId="49EDAE4B" w14:textId="77777777" w:rsidR="00395477" w:rsidRDefault="00395477"/>
    <w:p w14:paraId="5E340C51" w14:textId="77777777" w:rsidR="00395477" w:rsidRDefault="00395477"/>
    <w:p w14:paraId="02B6FD41" w14:textId="77777777" w:rsidR="00395477" w:rsidRDefault="00395477"/>
    <w:p w14:paraId="461C62E4" w14:textId="77777777" w:rsidR="00395477" w:rsidRDefault="00395477"/>
    <w:p w14:paraId="12ACCC5C" w14:textId="77777777" w:rsidR="00395477" w:rsidRDefault="00395477"/>
    <w:p w14:paraId="56519AFE" w14:textId="77777777" w:rsidR="0072607A" w:rsidRDefault="0072607A"/>
    <w:tbl>
      <w:tblPr>
        <w:tblStyle w:val="TableGrid"/>
        <w:tblW w:w="0" w:type="auto"/>
        <w:tblLook w:val="04A0" w:firstRow="1" w:lastRow="0" w:firstColumn="1" w:lastColumn="0" w:noHBand="0" w:noVBand="1"/>
      </w:tblPr>
      <w:tblGrid>
        <w:gridCol w:w="9350"/>
      </w:tblGrid>
      <w:tr w:rsidR="00AD693C" w14:paraId="301C0471" w14:textId="77777777" w:rsidTr="0072607A">
        <w:tc>
          <w:tcPr>
            <w:tcW w:w="9576" w:type="dxa"/>
            <w:shd w:val="clear" w:color="auto" w:fill="FFCCFF"/>
          </w:tcPr>
          <w:p w14:paraId="1BD75D1E" w14:textId="24F2FA4D" w:rsidR="00AD693C" w:rsidRPr="0072607A" w:rsidRDefault="0072607A" w:rsidP="0072607A">
            <w:pPr>
              <w:jc w:val="center"/>
              <w:rPr>
                <w:rFonts w:ascii="Times New Roman" w:hAnsi="Times New Roman" w:cs="Times New Roman"/>
                <w:b/>
                <w:bCs/>
              </w:rPr>
            </w:pPr>
            <w:r w:rsidRPr="0072607A">
              <w:rPr>
                <w:rFonts w:ascii="Times New Roman" w:hAnsi="Times New Roman" w:cs="Times New Roman"/>
                <w:b/>
                <w:bCs/>
              </w:rPr>
              <w:t>Data Requirements</w:t>
            </w:r>
          </w:p>
        </w:tc>
      </w:tr>
    </w:tbl>
    <w:p w14:paraId="4B98B41D" w14:textId="77777777" w:rsidR="00AD693C" w:rsidRDefault="00AD693C"/>
    <w:tbl>
      <w:tblPr>
        <w:tblStyle w:val="TableGrid"/>
        <w:tblW w:w="10890" w:type="dxa"/>
        <w:tblInd w:w="-635" w:type="dxa"/>
        <w:tblLook w:val="04A0" w:firstRow="1" w:lastRow="0" w:firstColumn="1" w:lastColumn="0" w:noHBand="0" w:noVBand="1"/>
      </w:tblPr>
      <w:tblGrid>
        <w:gridCol w:w="9270"/>
        <w:gridCol w:w="1620"/>
      </w:tblGrid>
      <w:tr w:rsidR="0072607A" w14:paraId="2D5CD455" w14:textId="77777777" w:rsidTr="00D470A4">
        <w:tc>
          <w:tcPr>
            <w:tcW w:w="9270" w:type="dxa"/>
          </w:tcPr>
          <w:p w14:paraId="5373318F" w14:textId="1AE35B9A" w:rsidR="0072607A" w:rsidRPr="00395477" w:rsidRDefault="0072607A">
            <w:pPr>
              <w:rPr>
                <w:rFonts w:ascii="Times New Roman" w:hAnsi="Times New Roman" w:cs="Times New Roman"/>
              </w:rPr>
            </w:pPr>
            <w:r w:rsidRPr="00395477">
              <w:rPr>
                <w:rFonts w:ascii="Times New Roman" w:hAnsi="Times New Roman" w:cs="Times New Roman"/>
              </w:rPr>
              <w:lastRenderedPageBreak/>
              <w:t>Project Manager shall be responsible for submitting reports, sharing claims packets, coordinating scheduling requests, and other project management duties.</w:t>
            </w:r>
          </w:p>
        </w:tc>
        <w:tc>
          <w:tcPr>
            <w:tcW w:w="1620" w:type="dxa"/>
          </w:tcPr>
          <w:p w14:paraId="054118B0" w14:textId="77777777" w:rsidR="0072607A" w:rsidRDefault="0072607A"/>
        </w:tc>
      </w:tr>
      <w:tr w:rsidR="0072607A" w14:paraId="60BF4CCC" w14:textId="77777777" w:rsidTr="00D470A4">
        <w:tc>
          <w:tcPr>
            <w:tcW w:w="9270" w:type="dxa"/>
          </w:tcPr>
          <w:p w14:paraId="5D4A83CA" w14:textId="41E84F0B" w:rsidR="0072607A" w:rsidRPr="00395477" w:rsidRDefault="00486136">
            <w:pPr>
              <w:rPr>
                <w:rFonts w:ascii="Times New Roman" w:hAnsi="Times New Roman" w:cs="Times New Roman"/>
              </w:rPr>
            </w:pPr>
            <w:r w:rsidRPr="00395477">
              <w:rPr>
                <w:rFonts w:ascii="Times New Roman" w:hAnsi="Times New Roman" w:cs="Times New Roman"/>
              </w:rPr>
              <w:t>The Contractor shall collaborate with the State’s shared data platform vendor to create a real-time capacity registry that receives referrals from within Indiana’s 988 Crisis Response System, coordinates connections to ongoing care, and shares critical details across the crisis system.</w:t>
            </w:r>
          </w:p>
        </w:tc>
        <w:tc>
          <w:tcPr>
            <w:tcW w:w="1620" w:type="dxa"/>
          </w:tcPr>
          <w:p w14:paraId="0EAEBE18" w14:textId="77777777" w:rsidR="0072607A" w:rsidRDefault="0072607A"/>
        </w:tc>
      </w:tr>
      <w:tr w:rsidR="0072607A" w14:paraId="5BE057FA" w14:textId="77777777" w:rsidTr="00D470A4">
        <w:tc>
          <w:tcPr>
            <w:tcW w:w="9270" w:type="dxa"/>
          </w:tcPr>
          <w:p w14:paraId="25F22326" w14:textId="45FDA5EA" w:rsidR="0072607A" w:rsidRPr="00395477" w:rsidRDefault="005C6F40">
            <w:pPr>
              <w:rPr>
                <w:rFonts w:ascii="Times New Roman" w:hAnsi="Times New Roman" w:cs="Times New Roman"/>
              </w:rPr>
            </w:pPr>
            <w:r w:rsidRPr="00395477">
              <w:rPr>
                <w:rFonts w:ascii="Times New Roman" w:hAnsi="Times New Roman" w:cs="Times New Roman"/>
              </w:rPr>
              <w:t>The Contractor shall allow the State’s software systems to integrate (through an API, ESB, or other means) with its electronic health records system so that Hoosiers experience an integrated and unified 988 Crisis Response System.</w:t>
            </w:r>
          </w:p>
        </w:tc>
        <w:tc>
          <w:tcPr>
            <w:tcW w:w="1620" w:type="dxa"/>
          </w:tcPr>
          <w:p w14:paraId="553B3801" w14:textId="77777777" w:rsidR="0072607A" w:rsidRPr="00395477" w:rsidRDefault="0072607A">
            <w:pPr>
              <w:rPr>
                <w:rFonts w:ascii="Times New Roman" w:hAnsi="Times New Roman" w:cs="Times New Roman"/>
              </w:rPr>
            </w:pPr>
          </w:p>
        </w:tc>
      </w:tr>
      <w:tr w:rsidR="0072607A" w14:paraId="7F6EA401" w14:textId="77777777" w:rsidTr="00D470A4">
        <w:tc>
          <w:tcPr>
            <w:tcW w:w="9270" w:type="dxa"/>
          </w:tcPr>
          <w:p w14:paraId="489BF4F3" w14:textId="4BB40E0C" w:rsidR="0072607A" w:rsidRPr="00395477" w:rsidRDefault="00395983">
            <w:pPr>
              <w:rPr>
                <w:rFonts w:ascii="Times New Roman" w:hAnsi="Times New Roman" w:cs="Times New Roman"/>
              </w:rPr>
            </w:pPr>
            <w:r w:rsidRPr="00395477">
              <w:rPr>
                <w:rFonts w:ascii="Times New Roman" w:hAnsi="Times New Roman" w:cs="Times New Roman"/>
              </w:rPr>
              <w:t>The Contractor shall interface with 988, 911, and emergency/law enforcement operations in accordance with the 988 Operations and Training Manual.</w:t>
            </w:r>
          </w:p>
        </w:tc>
        <w:tc>
          <w:tcPr>
            <w:tcW w:w="1620" w:type="dxa"/>
          </w:tcPr>
          <w:p w14:paraId="2210F408" w14:textId="77777777" w:rsidR="0072607A" w:rsidRPr="00395477" w:rsidRDefault="0072607A">
            <w:pPr>
              <w:rPr>
                <w:rFonts w:ascii="Times New Roman" w:hAnsi="Times New Roman" w:cs="Times New Roman"/>
              </w:rPr>
            </w:pPr>
          </w:p>
        </w:tc>
      </w:tr>
      <w:tr w:rsidR="0072607A" w14:paraId="3E2BA4DC" w14:textId="77777777" w:rsidTr="00D470A4">
        <w:tc>
          <w:tcPr>
            <w:tcW w:w="9270" w:type="dxa"/>
          </w:tcPr>
          <w:p w14:paraId="5296B70B" w14:textId="5A913A34" w:rsidR="0072607A" w:rsidRPr="00395477" w:rsidRDefault="005308CB" w:rsidP="005308CB">
            <w:pPr>
              <w:rPr>
                <w:rFonts w:ascii="Times New Roman" w:hAnsi="Times New Roman" w:cs="Times New Roman"/>
              </w:rPr>
            </w:pPr>
            <w:r w:rsidRPr="00395477">
              <w:rPr>
                <w:rFonts w:ascii="Times New Roman" w:hAnsi="Times New Roman" w:cs="Times New Roman"/>
              </w:rPr>
              <w:t>100% acceptance rate from walk-ins, first responder drop-offs, and Mobile Crisis Team referrals</w:t>
            </w:r>
          </w:p>
        </w:tc>
        <w:tc>
          <w:tcPr>
            <w:tcW w:w="1620" w:type="dxa"/>
          </w:tcPr>
          <w:p w14:paraId="7AF9046C" w14:textId="268F7CC6" w:rsidR="0072607A" w:rsidRPr="00395477" w:rsidRDefault="00AA0BAA">
            <w:pPr>
              <w:rPr>
                <w:rFonts w:ascii="Times New Roman" w:hAnsi="Times New Roman" w:cs="Times New Roman"/>
              </w:rPr>
            </w:pPr>
            <w:r w:rsidRPr="00395477">
              <w:rPr>
                <w:rFonts w:ascii="Times New Roman" w:hAnsi="Times New Roman" w:cs="Times New Roman"/>
              </w:rPr>
              <w:t>Quarterly Progress Report</w:t>
            </w:r>
          </w:p>
        </w:tc>
      </w:tr>
      <w:tr w:rsidR="0072607A" w14:paraId="353DB46C" w14:textId="77777777" w:rsidTr="00D470A4">
        <w:tc>
          <w:tcPr>
            <w:tcW w:w="9270" w:type="dxa"/>
          </w:tcPr>
          <w:p w14:paraId="2B606F0E" w14:textId="6881F894" w:rsidR="0072607A" w:rsidRPr="00395477" w:rsidRDefault="005308CB">
            <w:pPr>
              <w:rPr>
                <w:rFonts w:ascii="Times New Roman" w:hAnsi="Times New Roman" w:cs="Times New Roman"/>
              </w:rPr>
            </w:pPr>
            <w:r w:rsidRPr="00395477">
              <w:rPr>
                <w:rFonts w:ascii="Times New Roman" w:hAnsi="Times New Roman" w:cs="Times New Roman"/>
              </w:rPr>
              <w:t>100% of discharged individuals who are eligible to receive a follow-up by Crisis Receiving and Stabilization Services will receive a follow-up within 30 days of discharge.</w:t>
            </w:r>
          </w:p>
        </w:tc>
        <w:tc>
          <w:tcPr>
            <w:tcW w:w="1620" w:type="dxa"/>
          </w:tcPr>
          <w:p w14:paraId="2D912B7A" w14:textId="4DC7696B" w:rsidR="0072607A" w:rsidRPr="00395477" w:rsidRDefault="00AA0BAA">
            <w:pPr>
              <w:rPr>
                <w:rFonts w:ascii="Times New Roman" w:hAnsi="Times New Roman" w:cs="Times New Roman"/>
              </w:rPr>
            </w:pPr>
            <w:r w:rsidRPr="00395477">
              <w:rPr>
                <w:rFonts w:ascii="Times New Roman" w:hAnsi="Times New Roman" w:cs="Times New Roman"/>
              </w:rPr>
              <w:t>Quarterly Progress Report</w:t>
            </w:r>
          </w:p>
        </w:tc>
      </w:tr>
      <w:tr w:rsidR="005308CB" w14:paraId="045E9ADD" w14:textId="77777777" w:rsidTr="00D470A4">
        <w:tc>
          <w:tcPr>
            <w:tcW w:w="9270" w:type="dxa"/>
          </w:tcPr>
          <w:p w14:paraId="7B2EC3F2" w14:textId="0DF8498D" w:rsidR="005308CB" w:rsidRPr="00395477" w:rsidRDefault="005308CB">
            <w:pPr>
              <w:rPr>
                <w:rFonts w:ascii="Times New Roman" w:hAnsi="Times New Roman" w:cs="Times New Roman"/>
              </w:rPr>
            </w:pPr>
            <w:r w:rsidRPr="00395477">
              <w:rPr>
                <w:rFonts w:ascii="Times New Roman" w:hAnsi="Times New Roman" w:cs="Times New Roman"/>
              </w:rPr>
              <w:t>80% of individuals who are discharged from Crisis Receiving and Stabilization Services will receive a follow-up from the peer who discharged them.</w:t>
            </w:r>
          </w:p>
        </w:tc>
        <w:tc>
          <w:tcPr>
            <w:tcW w:w="1620" w:type="dxa"/>
          </w:tcPr>
          <w:p w14:paraId="4C200B4E" w14:textId="30ACBB8C" w:rsidR="005308CB" w:rsidRPr="00395477" w:rsidRDefault="00AA0BAA">
            <w:pPr>
              <w:rPr>
                <w:rFonts w:ascii="Times New Roman" w:hAnsi="Times New Roman" w:cs="Times New Roman"/>
              </w:rPr>
            </w:pPr>
            <w:r w:rsidRPr="00395477">
              <w:rPr>
                <w:rFonts w:ascii="Times New Roman" w:hAnsi="Times New Roman" w:cs="Times New Roman"/>
              </w:rPr>
              <w:t>Quarterly Progress Report</w:t>
            </w:r>
          </w:p>
        </w:tc>
      </w:tr>
      <w:tr w:rsidR="005308CB" w14:paraId="3D79ADA9" w14:textId="77777777" w:rsidTr="00D470A4">
        <w:tc>
          <w:tcPr>
            <w:tcW w:w="9270" w:type="dxa"/>
          </w:tcPr>
          <w:p w14:paraId="7DA20154" w14:textId="2180208C" w:rsidR="005308CB" w:rsidRPr="00395477" w:rsidRDefault="005308CB">
            <w:pPr>
              <w:rPr>
                <w:rFonts w:ascii="Times New Roman" w:hAnsi="Times New Roman" w:cs="Times New Roman"/>
              </w:rPr>
            </w:pPr>
            <w:r w:rsidRPr="00395477">
              <w:rPr>
                <w:rFonts w:ascii="Times New Roman" w:hAnsi="Times New Roman" w:cs="Times New Roman"/>
              </w:rPr>
              <w:t>90% of individuals who are discharged from Crisis Receiving and Stabilization Services are referred to at least one behavioral health outpatient service after discharge.</w:t>
            </w:r>
          </w:p>
        </w:tc>
        <w:tc>
          <w:tcPr>
            <w:tcW w:w="1620" w:type="dxa"/>
          </w:tcPr>
          <w:p w14:paraId="4B19F285" w14:textId="0C38E33E" w:rsidR="005308CB" w:rsidRPr="00395477" w:rsidRDefault="00AA0BAA">
            <w:pPr>
              <w:rPr>
                <w:rFonts w:ascii="Times New Roman" w:hAnsi="Times New Roman" w:cs="Times New Roman"/>
              </w:rPr>
            </w:pPr>
            <w:r w:rsidRPr="00395477">
              <w:rPr>
                <w:rFonts w:ascii="Times New Roman" w:hAnsi="Times New Roman" w:cs="Times New Roman"/>
              </w:rPr>
              <w:t>Quarterly Progress Report</w:t>
            </w:r>
          </w:p>
        </w:tc>
      </w:tr>
      <w:tr w:rsidR="00E83D6A" w14:paraId="7BB2D9A2" w14:textId="77777777" w:rsidTr="00D470A4">
        <w:tc>
          <w:tcPr>
            <w:tcW w:w="9270" w:type="dxa"/>
          </w:tcPr>
          <w:p w14:paraId="43D75B69" w14:textId="0B5F819C" w:rsidR="00342F74" w:rsidRPr="00395477" w:rsidRDefault="00342F74" w:rsidP="00342F74">
            <w:pPr>
              <w:spacing w:after="0" w:line="240" w:lineRule="auto"/>
              <w:rPr>
                <w:rFonts w:ascii="Times New Roman" w:hAnsi="Times New Roman" w:cs="Times New Roman"/>
              </w:rPr>
            </w:pPr>
            <w:r w:rsidRPr="00395477">
              <w:rPr>
                <w:rFonts w:ascii="Times New Roman" w:hAnsi="Times New Roman" w:cs="Times New Roman"/>
              </w:rPr>
              <w:t xml:space="preserve">Number of People Served </w:t>
            </w:r>
            <w:r w:rsidR="00BC0836">
              <w:rPr>
                <w:rFonts w:ascii="Times New Roman" w:hAnsi="Times New Roman" w:cs="Times New Roman"/>
              </w:rPr>
              <w:t>–</w:t>
            </w:r>
            <w:r w:rsidRPr="00395477">
              <w:rPr>
                <w:rFonts w:ascii="Times New Roman" w:hAnsi="Times New Roman" w:cs="Times New Roman"/>
              </w:rPr>
              <w:t xml:space="preserve"> CRSS</w:t>
            </w:r>
          </w:p>
          <w:p w14:paraId="10F96AA1" w14:textId="4E763403" w:rsidR="00E83D6A" w:rsidRPr="00395477" w:rsidRDefault="00342F74" w:rsidP="00342F74">
            <w:pPr>
              <w:rPr>
                <w:rFonts w:ascii="Times New Roman" w:hAnsi="Times New Roman" w:cs="Times New Roman"/>
              </w:rPr>
            </w:pPr>
            <w:r w:rsidRPr="00BC0836">
              <w:rPr>
                <w:rFonts w:ascii="Times New Roman" w:hAnsi="Times New Roman" w:cs="Times New Roman"/>
                <w:b/>
                <w:bCs/>
              </w:rPr>
              <w:t>Definition:</w:t>
            </w:r>
            <w:r w:rsidRPr="00395477">
              <w:rPr>
                <w:rFonts w:ascii="Times New Roman" w:hAnsi="Times New Roman" w:cs="Times New Roman"/>
              </w:rPr>
              <w:t xml:space="preserve"> Number of unique individuals who receive Crisis Receiving and Stabilization Services tracked by the county in which the individual resides</w:t>
            </w:r>
          </w:p>
        </w:tc>
        <w:tc>
          <w:tcPr>
            <w:tcW w:w="1620" w:type="dxa"/>
          </w:tcPr>
          <w:p w14:paraId="4B7C5417" w14:textId="02635886" w:rsidR="00E83D6A" w:rsidRPr="00395477" w:rsidRDefault="00E83D6A">
            <w:pPr>
              <w:rPr>
                <w:rFonts w:ascii="Times New Roman" w:hAnsi="Times New Roman" w:cs="Times New Roman"/>
              </w:rPr>
            </w:pPr>
            <w:r w:rsidRPr="00395477">
              <w:rPr>
                <w:rFonts w:ascii="Times New Roman" w:hAnsi="Times New Roman" w:cs="Times New Roman"/>
              </w:rPr>
              <w:t>On a quarterly basis, the Contractor shall provide an Outcomes Data Report to the State. The Outcomes Data Report shall contain details, at an aggregate and monthly level,</w:t>
            </w:r>
          </w:p>
        </w:tc>
      </w:tr>
      <w:tr w:rsidR="00E83D6A" w14:paraId="091C5982" w14:textId="77777777" w:rsidTr="00D470A4">
        <w:tc>
          <w:tcPr>
            <w:tcW w:w="9270" w:type="dxa"/>
          </w:tcPr>
          <w:p w14:paraId="25CE775C" w14:textId="32D26C9F" w:rsidR="00325D72" w:rsidRPr="00395477" w:rsidRDefault="00325D72" w:rsidP="00325D72">
            <w:pPr>
              <w:spacing w:after="0" w:line="240" w:lineRule="auto"/>
              <w:rPr>
                <w:rFonts w:ascii="Times New Roman" w:hAnsi="Times New Roman" w:cs="Times New Roman"/>
              </w:rPr>
            </w:pPr>
            <w:r w:rsidRPr="00395477">
              <w:rPr>
                <w:rFonts w:ascii="Times New Roman" w:hAnsi="Times New Roman" w:cs="Times New Roman"/>
              </w:rPr>
              <w:t>Type of Crisis Individuals Experienced - CRSS</w:t>
            </w:r>
          </w:p>
          <w:p w14:paraId="7CC5C17C" w14:textId="5CBF9DEB" w:rsidR="00325D72" w:rsidRPr="00395477" w:rsidRDefault="00325D72" w:rsidP="00325D72">
            <w:pPr>
              <w:spacing w:after="0" w:line="240" w:lineRule="auto"/>
              <w:rPr>
                <w:rFonts w:ascii="Times New Roman" w:hAnsi="Times New Roman" w:cs="Times New Roman"/>
              </w:rPr>
            </w:pPr>
            <w:r w:rsidRPr="00BC0836">
              <w:rPr>
                <w:rFonts w:ascii="Times New Roman" w:hAnsi="Times New Roman" w:cs="Times New Roman"/>
                <w:b/>
                <w:bCs/>
              </w:rPr>
              <w:t>Definition:</w:t>
            </w:r>
            <w:r w:rsidRPr="00395477">
              <w:rPr>
                <w:rFonts w:ascii="Times New Roman" w:hAnsi="Times New Roman" w:cs="Times New Roman"/>
              </w:rPr>
              <w:t xml:space="preserve"> Number of unique individuals served who are experiencing the following crisis type:</w:t>
            </w:r>
          </w:p>
          <w:p w14:paraId="499CB3AC" w14:textId="66E25211" w:rsidR="00325D72" w:rsidRPr="00BC0836" w:rsidRDefault="00325D72" w:rsidP="00BC0836">
            <w:pPr>
              <w:pStyle w:val="ListParagraph"/>
              <w:numPr>
                <w:ilvl w:val="0"/>
                <w:numId w:val="5"/>
              </w:numPr>
              <w:spacing w:after="0" w:line="240" w:lineRule="auto"/>
              <w:rPr>
                <w:rFonts w:ascii="Times New Roman" w:hAnsi="Times New Roman" w:cs="Times New Roman"/>
              </w:rPr>
            </w:pPr>
            <w:r w:rsidRPr="00BC0836">
              <w:rPr>
                <w:rFonts w:ascii="Times New Roman" w:hAnsi="Times New Roman" w:cs="Times New Roman"/>
              </w:rPr>
              <w:t>Suicidal</w:t>
            </w:r>
          </w:p>
          <w:p w14:paraId="1BA5B09E" w14:textId="4C59B205" w:rsidR="00325D72" w:rsidRPr="00BC0836" w:rsidRDefault="00325D72" w:rsidP="00BC0836">
            <w:pPr>
              <w:pStyle w:val="ListParagraph"/>
              <w:numPr>
                <w:ilvl w:val="0"/>
                <w:numId w:val="5"/>
              </w:numPr>
              <w:spacing w:after="0" w:line="240" w:lineRule="auto"/>
              <w:rPr>
                <w:rFonts w:ascii="Times New Roman" w:hAnsi="Times New Roman" w:cs="Times New Roman"/>
              </w:rPr>
            </w:pPr>
            <w:r w:rsidRPr="00BC0836">
              <w:rPr>
                <w:rFonts w:ascii="Times New Roman" w:hAnsi="Times New Roman" w:cs="Times New Roman"/>
              </w:rPr>
              <w:t>Homicidal</w:t>
            </w:r>
          </w:p>
          <w:p w14:paraId="3E755CCA" w14:textId="17343FF2" w:rsidR="00325D72" w:rsidRPr="00BC0836" w:rsidRDefault="00325D72" w:rsidP="00BC0836">
            <w:pPr>
              <w:pStyle w:val="ListParagraph"/>
              <w:numPr>
                <w:ilvl w:val="0"/>
                <w:numId w:val="5"/>
              </w:numPr>
              <w:spacing w:after="0" w:line="240" w:lineRule="auto"/>
              <w:rPr>
                <w:rFonts w:ascii="Times New Roman" w:hAnsi="Times New Roman" w:cs="Times New Roman"/>
              </w:rPr>
            </w:pPr>
            <w:r w:rsidRPr="00BC0836">
              <w:rPr>
                <w:rFonts w:ascii="Times New Roman" w:hAnsi="Times New Roman" w:cs="Times New Roman"/>
              </w:rPr>
              <w:t>Adult mental health and serious mental illness</w:t>
            </w:r>
          </w:p>
          <w:p w14:paraId="37757E7C" w14:textId="1ADF5942" w:rsidR="00325D72" w:rsidRPr="00BC0836" w:rsidRDefault="00325D72" w:rsidP="00BC0836">
            <w:pPr>
              <w:pStyle w:val="ListParagraph"/>
              <w:numPr>
                <w:ilvl w:val="0"/>
                <w:numId w:val="5"/>
              </w:numPr>
              <w:spacing w:after="0" w:line="240" w:lineRule="auto"/>
              <w:rPr>
                <w:rFonts w:ascii="Times New Roman" w:hAnsi="Times New Roman" w:cs="Times New Roman"/>
              </w:rPr>
            </w:pPr>
            <w:r w:rsidRPr="00BC0836">
              <w:rPr>
                <w:rFonts w:ascii="Times New Roman" w:hAnsi="Times New Roman" w:cs="Times New Roman"/>
              </w:rPr>
              <w:t>Youth mental health and serious emotional disturbance</w:t>
            </w:r>
          </w:p>
          <w:p w14:paraId="3182315E" w14:textId="34524E9A" w:rsidR="00325D72" w:rsidRPr="00BC0836" w:rsidRDefault="00325D72" w:rsidP="00BC0836">
            <w:pPr>
              <w:pStyle w:val="ListParagraph"/>
              <w:numPr>
                <w:ilvl w:val="0"/>
                <w:numId w:val="5"/>
              </w:numPr>
              <w:spacing w:after="0" w:line="240" w:lineRule="auto"/>
              <w:rPr>
                <w:rFonts w:ascii="Times New Roman" w:hAnsi="Times New Roman" w:cs="Times New Roman"/>
              </w:rPr>
            </w:pPr>
            <w:r w:rsidRPr="00BC0836">
              <w:rPr>
                <w:rFonts w:ascii="Times New Roman" w:hAnsi="Times New Roman" w:cs="Times New Roman"/>
              </w:rPr>
              <w:t>Substance use disorder</w:t>
            </w:r>
          </w:p>
          <w:p w14:paraId="0417D621" w14:textId="4E951BA2" w:rsidR="00E83D6A" w:rsidRPr="00BC0836" w:rsidRDefault="00325D72" w:rsidP="00BC0836">
            <w:pPr>
              <w:pStyle w:val="ListParagraph"/>
              <w:numPr>
                <w:ilvl w:val="0"/>
                <w:numId w:val="5"/>
              </w:numPr>
              <w:rPr>
                <w:rFonts w:ascii="Times New Roman" w:hAnsi="Times New Roman" w:cs="Times New Roman"/>
              </w:rPr>
            </w:pPr>
            <w:r w:rsidRPr="00BC0836">
              <w:rPr>
                <w:rFonts w:ascii="Times New Roman" w:hAnsi="Times New Roman" w:cs="Times New Roman"/>
              </w:rPr>
              <w:t>Other</w:t>
            </w:r>
          </w:p>
        </w:tc>
        <w:tc>
          <w:tcPr>
            <w:tcW w:w="1620" w:type="dxa"/>
          </w:tcPr>
          <w:p w14:paraId="217E6604" w14:textId="77777777" w:rsidR="00E83D6A" w:rsidRPr="00AA0BAA" w:rsidRDefault="00E83D6A"/>
        </w:tc>
      </w:tr>
      <w:tr w:rsidR="00E83D6A" w14:paraId="7B8FF41D" w14:textId="77777777" w:rsidTr="00D470A4">
        <w:tc>
          <w:tcPr>
            <w:tcW w:w="9270" w:type="dxa"/>
          </w:tcPr>
          <w:p w14:paraId="7BB76FD8" w14:textId="512EC79A" w:rsidR="00411C43" w:rsidRPr="00395477" w:rsidRDefault="00411C43" w:rsidP="00411C43">
            <w:pPr>
              <w:spacing w:after="0" w:line="240" w:lineRule="auto"/>
              <w:rPr>
                <w:rFonts w:ascii="Times New Roman" w:hAnsi="Times New Roman" w:cs="Times New Roman"/>
              </w:rPr>
            </w:pPr>
            <w:r w:rsidRPr="00395477">
              <w:rPr>
                <w:rFonts w:ascii="Times New Roman" w:hAnsi="Times New Roman" w:cs="Times New Roman"/>
              </w:rPr>
              <w:t xml:space="preserve">Demographics of Individuals Served - CRSS </w:t>
            </w:r>
          </w:p>
          <w:p w14:paraId="474AB69E" w14:textId="11794375" w:rsidR="00411C43" w:rsidRPr="00395477" w:rsidRDefault="00411C43" w:rsidP="00411C43">
            <w:pPr>
              <w:spacing w:after="0" w:line="240" w:lineRule="auto"/>
              <w:rPr>
                <w:rFonts w:ascii="Times New Roman" w:hAnsi="Times New Roman" w:cs="Times New Roman"/>
              </w:rPr>
            </w:pPr>
            <w:r w:rsidRPr="009B6F2B">
              <w:rPr>
                <w:rFonts w:ascii="Times New Roman" w:hAnsi="Times New Roman" w:cs="Times New Roman"/>
                <w:b/>
                <w:bCs/>
              </w:rPr>
              <w:t>Definition:</w:t>
            </w:r>
            <w:r w:rsidRPr="00395477">
              <w:rPr>
                <w:rFonts w:ascii="Times New Roman" w:hAnsi="Times New Roman" w:cs="Times New Roman"/>
              </w:rPr>
              <w:t xml:space="preserve"> Number of unique individuals served by the following demographic groups:</w:t>
            </w:r>
          </w:p>
          <w:p w14:paraId="184C9CB3" w14:textId="257B643C" w:rsidR="00411C43" w:rsidRPr="009B6F2B" w:rsidRDefault="00411C43" w:rsidP="009B6F2B">
            <w:pPr>
              <w:pStyle w:val="ListParagraph"/>
              <w:numPr>
                <w:ilvl w:val="0"/>
                <w:numId w:val="3"/>
              </w:numPr>
              <w:spacing w:after="0" w:line="240" w:lineRule="auto"/>
              <w:rPr>
                <w:rFonts w:ascii="Times New Roman" w:hAnsi="Times New Roman" w:cs="Times New Roman"/>
              </w:rPr>
            </w:pPr>
            <w:r w:rsidRPr="009B6F2B">
              <w:rPr>
                <w:rFonts w:ascii="Times New Roman" w:hAnsi="Times New Roman" w:cs="Times New Roman"/>
              </w:rPr>
              <w:t>Gender Identity</w:t>
            </w:r>
          </w:p>
          <w:p w14:paraId="4E243593" w14:textId="51ABDEED" w:rsidR="00411C43" w:rsidRPr="009B6F2B" w:rsidRDefault="00411C43" w:rsidP="009B6F2B">
            <w:pPr>
              <w:pStyle w:val="ListParagraph"/>
              <w:numPr>
                <w:ilvl w:val="0"/>
                <w:numId w:val="3"/>
              </w:numPr>
              <w:spacing w:after="0" w:line="240" w:lineRule="auto"/>
              <w:rPr>
                <w:rFonts w:ascii="Times New Roman" w:hAnsi="Times New Roman" w:cs="Times New Roman"/>
              </w:rPr>
            </w:pPr>
            <w:r w:rsidRPr="009B6F2B">
              <w:rPr>
                <w:rFonts w:ascii="Times New Roman" w:hAnsi="Times New Roman" w:cs="Times New Roman"/>
              </w:rPr>
              <w:t>Age Group</w:t>
            </w:r>
          </w:p>
          <w:p w14:paraId="5E282B3B" w14:textId="4277480E" w:rsidR="00411C43" w:rsidRPr="009B6F2B" w:rsidRDefault="00411C43" w:rsidP="009B6F2B">
            <w:pPr>
              <w:pStyle w:val="ListParagraph"/>
              <w:numPr>
                <w:ilvl w:val="0"/>
                <w:numId w:val="3"/>
              </w:numPr>
              <w:spacing w:after="0" w:line="240" w:lineRule="auto"/>
              <w:rPr>
                <w:rFonts w:ascii="Times New Roman" w:hAnsi="Times New Roman" w:cs="Times New Roman"/>
              </w:rPr>
            </w:pPr>
            <w:r w:rsidRPr="009B6F2B">
              <w:rPr>
                <w:rFonts w:ascii="Times New Roman" w:hAnsi="Times New Roman" w:cs="Times New Roman"/>
              </w:rPr>
              <w:t>Race</w:t>
            </w:r>
          </w:p>
          <w:p w14:paraId="460F66AD" w14:textId="58B0494C" w:rsidR="00411C43" w:rsidRPr="009B6F2B" w:rsidRDefault="00411C43" w:rsidP="009B6F2B">
            <w:pPr>
              <w:pStyle w:val="ListParagraph"/>
              <w:numPr>
                <w:ilvl w:val="0"/>
                <w:numId w:val="3"/>
              </w:numPr>
              <w:spacing w:after="0" w:line="240" w:lineRule="auto"/>
              <w:rPr>
                <w:rFonts w:ascii="Times New Roman" w:hAnsi="Times New Roman" w:cs="Times New Roman"/>
              </w:rPr>
            </w:pPr>
            <w:r w:rsidRPr="009B6F2B">
              <w:rPr>
                <w:rFonts w:ascii="Times New Roman" w:hAnsi="Times New Roman" w:cs="Times New Roman"/>
              </w:rPr>
              <w:t>Ethnicity</w:t>
            </w:r>
          </w:p>
          <w:p w14:paraId="57E2D86F" w14:textId="0C5B1340" w:rsidR="00411C43" w:rsidRPr="009B6F2B" w:rsidRDefault="00411C43" w:rsidP="009B6F2B">
            <w:pPr>
              <w:pStyle w:val="ListParagraph"/>
              <w:numPr>
                <w:ilvl w:val="0"/>
                <w:numId w:val="3"/>
              </w:numPr>
              <w:spacing w:after="0" w:line="240" w:lineRule="auto"/>
              <w:rPr>
                <w:rFonts w:ascii="Times New Roman" w:hAnsi="Times New Roman" w:cs="Times New Roman"/>
              </w:rPr>
            </w:pPr>
            <w:r w:rsidRPr="009B6F2B">
              <w:rPr>
                <w:rFonts w:ascii="Times New Roman" w:hAnsi="Times New Roman" w:cs="Times New Roman"/>
              </w:rPr>
              <w:t>Veteran Status</w:t>
            </w:r>
          </w:p>
          <w:p w14:paraId="0644FE66" w14:textId="6C60A197" w:rsidR="00E83D6A" w:rsidRPr="009B6F2B" w:rsidRDefault="00411C43" w:rsidP="009B6F2B">
            <w:pPr>
              <w:pStyle w:val="ListParagraph"/>
              <w:numPr>
                <w:ilvl w:val="0"/>
                <w:numId w:val="3"/>
              </w:numPr>
              <w:rPr>
                <w:rFonts w:ascii="Times New Roman" w:hAnsi="Times New Roman" w:cs="Times New Roman"/>
              </w:rPr>
            </w:pPr>
            <w:r w:rsidRPr="009B6F2B">
              <w:rPr>
                <w:rFonts w:ascii="Times New Roman" w:hAnsi="Times New Roman" w:cs="Times New Roman"/>
              </w:rPr>
              <w:t xml:space="preserve"> Intellectual Disability/Developmental Disability</w:t>
            </w:r>
          </w:p>
        </w:tc>
        <w:tc>
          <w:tcPr>
            <w:tcW w:w="1620" w:type="dxa"/>
          </w:tcPr>
          <w:p w14:paraId="1FE050FE" w14:textId="77777777" w:rsidR="00E83D6A" w:rsidRPr="00AA0BAA" w:rsidRDefault="00E83D6A"/>
        </w:tc>
      </w:tr>
      <w:tr w:rsidR="0080322A" w14:paraId="4F9C4F38" w14:textId="77777777" w:rsidTr="00D470A4">
        <w:tc>
          <w:tcPr>
            <w:tcW w:w="9270" w:type="dxa"/>
          </w:tcPr>
          <w:p w14:paraId="536D97B7" w14:textId="619BA8F0" w:rsidR="0080322A" w:rsidRPr="00395477" w:rsidRDefault="0080322A" w:rsidP="0080322A">
            <w:pPr>
              <w:spacing w:after="0" w:line="240" w:lineRule="auto"/>
              <w:rPr>
                <w:rFonts w:ascii="Times New Roman" w:hAnsi="Times New Roman" w:cs="Times New Roman"/>
              </w:rPr>
            </w:pPr>
            <w:r w:rsidRPr="00395477">
              <w:rPr>
                <w:rFonts w:ascii="Times New Roman" w:hAnsi="Times New Roman" w:cs="Times New Roman"/>
              </w:rPr>
              <w:t xml:space="preserve">Referral Sources </w:t>
            </w:r>
            <w:r w:rsidR="009B6F2B">
              <w:rPr>
                <w:rFonts w:ascii="Times New Roman" w:hAnsi="Times New Roman" w:cs="Times New Roman"/>
              </w:rPr>
              <w:t>–</w:t>
            </w:r>
            <w:r w:rsidRPr="00395477">
              <w:rPr>
                <w:rFonts w:ascii="Times New Roman" w:hAnsi="Times New Roman" w:cs="Times New Roman"/>
              </w:rPr>
              <w:t xml:space="preserve"> CRSS</w:t>
            </w:r>
          </w:p>
          <w:p w14:paraId="2E6222BF" w14:textId="4D8C6F88" w:rsidR="0080322A" w:rsidRPr="00395477" w:rsidRDefault="0080322A" w:rsidP="0080322A">
            <w:pPr>
              <w:spacing w:after="0" w:line="240" w:lineRule="auto"/>
              <w:rPr>
                <w:rFonts w:ascii="Times New Roman" w:hAnsi="Times New Roman" w:cs="Times New Roman"/>
              </w:rPr>
            </w:pPr>
            <w:r w:rsidRPr="009B6F2B">
              <w:rPr>
                <w:rFonts w:ascii="Times New Roman" w:hAnsi="Times New Roman" w:cs="Times New Roman"/>
                <w:b/>
                <w:bCs/>
              </w:rPr>
              <w:t>Definition:</w:t>
            </w:r>
            <w:r w:rsidRPr="00395477">
              <w:rPr>
                <w:rFonts w:ascii="Times New Roman" w:hAnsi="Times New Roman" w:cs="Times New Roman"/>
              </w:rPr>
              <w:t xml:space="preserve"> Number of unique individuals referred to the Crisis Receiving and Stabilization Services program from the following entities:</w:t>
            </w:r>
          </w:p>
          <w:p w14:paraId="05DBB602" w14:textId="0DE9B9D0" w:rsidR="0080322A" w:rsidRPr="00395477" w:rsidRDefault="0080322A" w:rsidP="00395477">
            <w:pPr>
              <w:pStyle w:val="ListParagraph"/>
              <w:numPr>
                <w:ilvl w:val="0"/>
                <w:numId w:val="1"/>
              </w:numPr>
              <w:spacing w:after="0" w:line="240" w:lineRule="auto"/>
              <w:rPr>
                <w:rFonts w:ascii="Times New Roman" w:hAnsi="Times New Roman" w:cs="Times New Roman"/>
              </w:rPr>
            </w:pPr>
            <w:r w:rsidRPr="00395477">
              <w:rPr>
                <w:rFonts w:ascii="Times New Roman" w:hAnsi="Times New Roman" w:cs="Times New Roman"/>
              </w:rPr>
              <w:lastRenderedPageBreak/>
              <w:t>Law Enforcement</w:t>
            </w:r>
          </w:p>
          <w:p w14:paraId="58E21C2E" w14:textId="2D7DD160" w:rsidR="0080322A" w:rsidRPr="00395477" w:rsidRDefault="0080322A" w:rsidP="00395477">
            <w:pPr>
              <w:pStyle w:val="ListParagraph"/>
              <w:numPr>
                <w:ilvl w:val="0"/>
                <w:numId w:val="1"/>
              </w:numPr>
              <w:spacing w:after="0" w:line="240" w:lineRule="auto"/>
              <w:rPr>
                <w:rFonts w:ascii="Times New Roman" w:hAnsi="Times New Roman" w:cs="Times New Roman"/>
              </w:rPr>
            </w:pPr>
            <w:r w:rsidRPr="00395477">
              <w:rPr>
                <w:rFonts w:ascii="Times New Roman" w:hAnsi="Times New Roman" w:cs="Times New Roman"/>
              </w:rPr>
              <w:t>Medical Hospitals</w:t>
            </w:r>
          </w:p>
          <w:p w14:paraId="755FE60D" w14:textId="016DD855" w:rsidR="0080322A" w:rsidRPr="00395477" w:rsidRDefault="0080322A" w:rsidP="00395477">
            <w:pPr>
              <w:pStyle w:val="ListParagraph"/>
              <w:numPr>
                <w:ilvl w:val="0"/>
                <w:numId w:val="1"/>
              </w:numPr>
              <w:spacing w:after="0" w:line="240" w:lineRule="auto"/>
              <w:rPr>
                <w:rFonts w:ascii="Times New Roman" w:hAnsi="Times New Roman" w:cs="Times New Roman"/>
              </w:rPr>
            </w:pPr>
            <w:r w:rsidRPr="00395477">
              <w:rPr>
                <w:rFonts w:ascii="Times New Roman" w:hAnsi="Times New Roman" w:cs="Times New Roman"/>
              </w:rPr>
              <w:t>Psychiatric Hospitals</w:t>
            </w:r>
          </w:p>
          <w:p w14:paraId="7B097CA7" w14:textId="1E3BFE0B" w:rsidR="0080322A" w:rsidRPr="00395477" w:rsidRDefault="0080322A" w:rsidP="00395477">
            <w:pPr>
              <w:pStyle w:val="ListParagraph"/>
              <w:numPr>
                <w:ilvl w:val="0"/>
                <w:numId w:val="1"/>
              </w:numPr>
              <w:spacing w:after="0" w:line="240" w:lineRule="auto"/>
              <w:rPr>
                <w:rFonts w:ascii="Times New Roman" w:hAnsi="Times New Roman" w:cs="Times New Roman"/>
              </w:rPr>
            </w:pPr>
            <w:r w:rsidRPr="00395477">
              <w:rPr>
                <w:rFonts w:ascii="Times New Roman" w:hAnsi="Times New Roman" w:cs="Times New Roman"/>
              </w:rPr>
              <w:t>Behavioral Health Providers</w:t>
            </w:r>
          </w:p>
          <w:p w14:paraId="35FFFD4B" w14:textId="6F2B5C2E" w:rsidR="0080322A" w:rsidRPr="00395477" w:rsidRDefault="0080322A" w:rsidP="00395477">
            <w:pPr>
              <w:pStyle w:val="ListParagraph"/>
              <w:numPr>
                <w:ilvl w:val="0"/>
                <w:numId w:val="1"/>
              </w:numPr>
              <w:spacing w:after="0" w:line="240" w:lineRule="auto"/>
              <w:rPr>
                <w:rFonts w:ascii="Times New Roman" w:hAnsi="Times New Roman" w:cs="Times New Roman"/>
              </w:rPr>
            </w:pPr>
            <w:r w:rsidRPr="00395477">
              <w:rPr>
                <w:rFonts w:ascii="Times New Roman" w:hAnsi="Times New Roman" w:cs="Times New Roman"/>
              </w:rPr>
              <w:t>Schools</w:t>
            </w:r>
          </w:p>
          <w:p w14:paraId="38A4EC01" w14:textId="2312441B" w:rsidR="0080322A" w:rsidRPr="00395477" w:rsidRDefault="0080322A" w:rsidP="00395477">
            <w:pPr>
              <w:pStyle w:val="ListParagraph"/>
              <w:numPr>
                <w:ilvl w:val="0"/>
                <w:numId w:val="1"/>
              </w:numPr>
              <w:spacing w:after="0" w:line="240" w:lineRule="auto"/>
              <w:rPr>
                <w:rFonts w:ascii="Times New Roman" w:hAnsi="Times New Roman" w:cs="Times New Roman"/>
              </w:rPr>
            </w:pPr>
            <w:r w:rsidRPr="00395477">
              <w:rPr>
                <w:rFonts w:ascii="Times New Roman" w:hAnsi="Times New Roman" w:cs="Times New Roman"/>
              </w:rPr>
              <w:t>Department of Child Services</w:t>
            </w:r>
          </w:p>
          <w:p w14:paraId="29FEC053" w14:textId="5CFD4B96" w:rsidR="0080322A" w:rsidRPr="00395477" w:rsidRDefault="0080322A" w:rsidP="00395477">
            <w:pPr>
              <w:pStyle w:val="ListParagraph"/>
              <w:numPr>
                <w:ilvl w:val="0"/>
                <w:numId w:val="1"/>
              </w:numPr>
              <w:spacing w:after="0" w:line="240" w:lineRule="auto"/>
              <w:rPr>
                <w:rFonts w:ascii="Times New Roman" w:hAnsi="Times New Roman" w:cs="Times New Roman"/>
              </w:rPr>
            </w:pPr>
            <w:r w:rsidRPr="00395477">
              <w:rPr>
                <w:rFonts w:ascii="Times New Roman" w:hAnsi="Times New Roman" w:cs="Times New Roman"/>
              </w:rPr>
              <w:t>Faith-based Organizations</w:t>
            </w:r>
          </w:p>
          <w:p w14:paraId="2D250173" w14:textId="5B637E1E" w:rsidR="0080322A" w:rsidRPr="00395477" w:rsidRDefault="0080322A" w:rsidP="00395477">
            <w:pPr>
              <w:pStyle w:val="ListParagraph"/>
              <w:numPr>
                <w:ilvl w:val="0"/>
                <w:numId w:val="1"/>
              </w:numPr>
              <w:spacing w:after="0" w:line="240" w:lineRule="auto"/>
              <w:rPr>
                <w:rFonts w:ascii="Times New Roman" w:hAnsi="Times New Roman" w:cs="Times New Roman"/>
              </w:rPr>
            </w:pPr>
            <w:r w:rsidRPr="00395477">
              <w:rPr>
                <w:rFonts w:ascii="Times New Roman" w:hAnsi="Times New Roman" w:cs="Times New Roman"/>
              </w:rPr>
              <w:t>Homeless Shelter</w:t>
            </w:r>
          </w:p>
          <w:p w14:paraId="4574E3EB" w14:textId="58536E17" w:rsidR="0080322A" w:rsidRPr="00395477" w:rsidRDefault="0080322A" w:rsidP="00395477">
            <w:pPr>
              <w:pStyle w:val="ListParagraph"/>
              <w:numPr>
                <w:ilvl w:val="0"/>
                <w:numId w:val="1"/>
              </w:numPr>
              <w:rPr>
                <w:rFonts w:ascii="Times New Roman" w:hAnsi="Times New Roman" w:cs="Times New Roman"/>
              </w:rPr>
            </w:pPr>
            <w:r w:rsidRPr="00395477">
              <w:rPr>
                <w:rFonts w:ascii="Times New Roman" w:hAnsi="Times New Roman" w:cs="Times New Roman"/>
              </w:rPr>
              <w:t>Family and Friends</w:t>
            </w:r>
          </w:p>
        </w:tc>
        <w:tc>
          <w:tcPr>
            <w:tcW w:w="1620" w:type="dxa"/>
          </w:tcPr>
          <w:p w14:paraId="30588969" w14:textId="77777777" w:rsidR="0080322A" w:rsidRPr="00AA0BAA" w:rsidRDefault="0080322A"/>
        </w:tc>
      </w:tr>
      <w:tr w:rsidR="0080322A" w14:paraId="67DA8AAF" w14:textId="77777777" w:rsidTr="00D470A4">
        <w:tc>
          <w:tcPr>
            <w:tcW w:w="9270" w:type="dxa"/>
          </w:tcPr>
          <w:p w14:paraId="102DAC32" w14:textId="64A5F6B9" w:rsidR="00A53438" w:rsidRPr="00395477" w:rsidRDefault="00A53438" w:rsidP="00A53438">
            <w:pPr>
              <w:spacing w:after="0" w:line="240" w:lineRule="auto"/>
              <w:rPr>
                <w:rFonts w:ascii="Times New Roman" w:hAnsi="Times New Roman" w:cs="Times New Roman"/>
              </w:rPr>
            </w:pPr>
            <w:r w:rsidRPr="00395477">
              <w:rPr>
                <w:rFonts w:ascii="Times New Roman" w:hAnsi="Times New Roman" w:cs="Times New Roman"/>
              </w:rPr>
              <w:t>Naloxone Dispensations - CRSS</w:t>
            </w:r>
          </w:p>
          <w:p w14:paraId="7DB9A0F1" w14:textId="297D18A5" w:rsidR="0080322A" w:rsidRPr="00395477" w:rsidRDefault="00A53438" w:rsidP="00A53438">
            <w:pPr>
              <w:rPr>
                <w:rFonts w:ascii="Times New Roman" w:hAnsi="Times New Roman" w:cs="Times New Roman"/>
              </w:rPr>
            </w:pPr>
            <w:r w:rsidRPr="009B6F2B">
              <w:rPr>
                <w:rFonts w:ascii="Times New Roman" w:hAnsi="Times New Roman" w:cs="Times New Roman"/>
                <w:b/>
                <w:bCs/>
              </w:rPr>
              <w:t>Definition:</w:t>
            </w:r>
            <w:r w:rsidRPr="00395477">
              <w:rPr>
                <w:rFonts w:ascii="Times New Roman" w:hAnsi="Times New Roman" w:cs="Times New Roman"/>
              </w:rPr>
              <w:t xml:space="preserve"> Number of Naloxone dispensations during the provision of CRSS</w:t>
            </w:r>
          </w:p>
        </w:tc>
        <w:tc>
          <w:tcPr>
            <w:tcW w:w="1620" w:type="dxa"/>
          </w:tcPr>
          <w:p w14:paraId="55603B94" w14:textId="77777777" w:rsidR="0080322A" w:rsidRPr="00AA0BAA" w:rsidRDefault="0080322A"/>
        </w:tc>
      </w:tr>
      <w:tr w:rsidR="0080322A" w14:paraId="351DA16E" w14:textId="77777777" w:rsidTr="00D470A4">
        <w:tc>
          <w:tcPr>
            <w:tcW w:w="9270" w:type="dxa"/>
          </w:tcPr>
          <w:p w14:paraId="03BF9AF9" w14:textId="26B6F0D7" w:rsidR="0080322A" w:rsidRPr="00395477" w:rsidRDefault="001A6E8D" w:rsidP="0080322A">
            <w:pPr>
              <w:rPr>
                <w:rFonts w:ascii="Times New Roman" w:hAnsi="Times New Roman" w:cs="Times New Roman"/>
              </w:rPr>
            </w:pPr>
            <w:r w:rsidRPr="008B2111">
              <w:rPr>
                <w:rFonts w:ascii="Times New Roman" w:hAnsi="Times New Roman" w:cs="Times New Roman"/>
                <w:b/>
                <w:bCs/>
              </w:rPr>
              <w:t>Definition:</w:t>
            </w:r>
            <w:r w:rsidRPr="00395477">
              <w:rPr>
                <w:rFonts w:ascii="Times New Roman" w:hAnsi="Times New Roman" w:cs="Times New Roman"/>
              </w:rPr>
              <w:t xml:space="preserve"> Number of unique individuals who received a follow-up contact whether over telephone call or via an in-person visit</w:t>
            </w:r>
          </w:p>
        </w:tc>
        <w:tc>
          <w:tcPr>
            <w:tcW w:w="1620" w:type="dxa"/>
          </w:tcPr>
          <w:p w14:paraId="68A8F721" w14:textId="77777777" w:rsidR="0080322A" w:rsidRPr="00AA0BAA" w:rsidRDefault="0080322A"/>
        </w:tc>
      </w:tr>
      <w:tr w:rsidR="00A53438" w14:paraId="60C4712F" w14:textId="77777777" w:rsidTr="00D470A4">
        <w:tc>
          <w:tcPr>
            <w:tcW w:w="9270" w:type="dxa"/>
          </w:tcPr>
          <w:p w14:paraId="4C41F8BB" w14:textId="745E690C" w:rsidR="006D54ED" w:rsidRPr="00395477" w:rsidRDefault="006D54ED" w:rsidP="006D54ED">
            <w:pPr>
              <w:spacing w:after="0" w:line="240" w:lineRule="auto"/>
              <w:rPr>
                <w:rFonts w:ascii="Times New Roman" w:hAnsi="Times New Roman" w:cs="Times New Roman"/>
              </w:rPr>
            </w:pPr>
            <w:r w:rsidRPr="00395477">
              <w:rPr>
                <w:rFonts w:ascii="Times New Roman" w:hAnsi="Times New Roman" w:cs="Times New Roman"/>
              </w:rPr>
              <w:t>Mean Length of Stay</w:t>
            </w:r>
          </w:p>
          <w:p w14:paraId="19EFF334" w14:textId="03AA69D5" w:rsidR="006D54ED" w:rsidRPr="00395477" w:rsidRDefault="006D54ED" w:rsidP="006D54ED">
            <w:pPr>
              <w:spacing w:after="0" w:line="240" w:lineRule="auto"/>
              <w:rPr>
                <w:rFonts w:ascii="Times New Roman" w:hAnsi="Times New Roman" w:cs="Times New Roman"/>
              </w:rPr>
            </w:pPr>
            <w:r w:rsidRPr="008B2111">
              <w:rPr>
                <w:rFonts w:ascii="Times New Roman" w:hAnsi="Times New Roman" w:cs="Times New Roman"/>
                <w:b/>
                <w:bCs/>
              </w:rPr>
              <w:t>Definition:</w:t>
            </w:r>
            <w:r w:rsidRPr="00395477">
              <w:rPr>
                <w:rFonts w:ascii="Times New Roman" w:hAnsi="Times New Roman" w:cs="Times New Roman"/>
              </w:rPr>
              <w:t xml:space="preserve">  Average number of hours an individual remains at a facility that provides Crisis Receiving and Stabilization Services</w:t>
            </w:r>
          </w:p>
          <w:p w14:paraId="169A3BC5" w14:textId="4CB5C487" w:rsidR="00A53438" w:rsidRPr="00395477" w:rsidRDefault="00A53438" w:rsidP="006D54ED">
            <w:pPr>
              <w:rPr>
                <w:rFonts w:ascii="Times New Roman" w:hAnsi="Times New Roman" w:cs="Times New Roman"/>
              </w:rPr>
            </w:pPr>
          </w:p>
        </w:tc>
        <w:tc>
          <w:tcPr>
            <w:tcW w:w="1620" w:type="dxa"/>
          </w:tcPr>
          <w:p w14:paraId="35F3B06F" w14:textId="77777777" w:rsidR="00A53438" w:rsidRPr="00AA0BAA" w:rsidRDefault="00A53438"/>
        </w:tc>
      </w:tr>
      <w:tr w:rsidR="006D54ED" w14:paraId="580A275B" w14:textId="77777777" w:rsidTr="00D470A4">
        <w:tc>
          <w:tcPr>
            <w:tcW w:w="9270" w:type="dxa"/>
          </w:tcPr>
          <w:p w14:paraId="4750993E" w14:textId="63A8543C" w:rsidR="006D54ED" w:rsidRPr="00395477" w:rsidRDefault="006D54ED" w:rsidP="006D54ED">
            <w:pPr>
              <w:spacing w:after="0" w:line="240" w:lineRule="auto"/>
              <w:rPr>
                <w:rFonts w:ascii="Times New Roman" w:hAnsi="Times New Roman" w:cs="Times New Roman"/>
              </w:rPr>
            </w:pPr>
            <w:r w:rsidRPr="00395477">
              <w:rPr>
                <w:rFonts w:ascii="Times New Roman" w:hAnsi="Times New Roman" w:cs="Times New Roman"/>
              </w:rPr>
              <w:t>Transfers for Medical Care</w:t>
            </w:r>
          </w:p>
          <w:p w14:paraId="3E596657" w14:textId="500A88D8" w:rsidR="006D54ED" w:rsidRPr="00395477" w:rsidRDefault="006D54ED" w:rsidP="006D54ED">
            <w:pPr>
              <w:rPr>
                <w:rFonts w:ascii="Times New Roman" w:hAnsi="Times New Roman" w:cs="Times New Roman"/>
              </w:rPr>
            </w:pPr>
            <w:r w:rsidRPr="008B2111">
              <w:rPr>
                <w:rFonts w:ascii="Times New Roman" w:hAnsi="Times New Roman" w:cs="Times New Roman"/>
                <w:b/>
                <w:bCs/>
              </w:rPr>
              <w:t>Definition:</w:t>
            </w:r>
            <w:r w:rsidRPr="00395477">
              <w:rPr>
                <w:rFonts w:ascii="Times New Roman" w:hAnsi="Times New Roman" w:cs="Times New Roman"/>
              </w:rPr>
              <w:t xml:space="preserve"> Number of Individuals transferred from a Crisis Receiving and Stabilization Services program to an emergency department for medical care</w:t>
            </w:r>
          </w:p>
        </w:tc>
        <w:tc>
          <w:tcPr>
            <w:tcW w:w="1620" w:type="dxa"/>
          </w:tcPr>
          <w:p w14:paraId="06B7E649" w14:textId="77777777" w:rsidR="006D54ED" w:rsidRPr="00AA0BAA" w:rsidRDefault="006D54ED"/>
        </w:tc>
      </w:tr>
      <w:tr w:rsidR="006D54ED" w14:paraId="51C91485" w14:textId="77777777" w:rsidTr="00D470A4">
        <w:tc>
          <w:tcPr>
            <w:tcW w:w="9270" w:type="dxa"/>
          </w:tcPr>
          <w:p w14:paraId="77F259FF" w14:textId="538452C9" w:rsidR="006D54ED" w:rsidRPr="00395477" w:rsidRDefault="006D54ED" w:rsidP="006D54ED">
            <w:pPr>
              <w:spacing w:after="0" w:line="240" w:lineRule="auto"/>
              <w:rPr>
                <w:rFonts w:ascii="Times New Roman" w:hAnsi="Times New Roman" w:cs="Times New Roman"/>
              </w:rPr>
            </w:pPr>
            <w:r w:rsidRPr="00395477">
              <w:rPr>
                <w:rFonts w:ascii="Times New Roman" w:hAnsi="Times New Roman" w:cs="Times New Roman"/>
              </w:rPr>
              <w:t>Diversion from Higher Levels of Care</w:t>
            </w:r>
          </w:p>
          <w:p w14:paraId="25C5C674" w14:textId="3ADD32F0" w:rsidR="006D54ED" w:rsidRPr="00395477" w:rsidRDefault="006D54ED" w:rsidP="006D54ED">
            <w:pPr>
              <w:rPr>
                <w:rFonts w:ascii="Times New Roman" w:hAnsi="Times New Roman" w:cs="Times New Roman"/>
              </w:rPr>
            </w:pPr>
            <w:r w:rsidRPr="008B2111">
              <w:rPr>
                <w:rFonts w:ascii="Times New Roman" w:hAnsi="Times New Roman" w:cs="Times New Roman"/>
                <w:b/>
                <w:bCs/>
              </w:rPr>
              <w:t>Definition:</w:t>
            </w:r>
            <w:r w:rsidRPr="00395477">
              <w:rPr>
                <w:rFonts w:ascii="Times New Roman" w:hAnsi="Times New Roman" w:cs="Times New Roman"/>
              </w:rPr>
              <w:t xml:space="preserve"> Number of individuals diverted from higher levels of care, including but not limited to emergency departments and jails</w:t>
            </w:r>
          </w:p>
        </w:tc>
        <w:tc>
          <w:tcPr>
            <w:tcW w:w="1620" w:type="dxa"/>
          </w:tcPr>
          <w:p w14:paraId="2F5B0484" w14:textId="77777777" w:rsidR="006D54ED" w:rsidRPr="00AA0BAA" w:rsidRDefault="006D54ED"/>
        </w:tc>
      </w:tr>
      <w:tr w:rsidR="006D54ED" w14:paraId="6D1C655D" w14:textId="77777777" w:rsidTr="00D470A4">
        <w:tc>
          <w:tcPr>
            <w:tcW w:w="9270" w:type="dxa"/>
          </w:tcPr>
          <w:p w14:paraId="015B0D83" w14:textId="5A9E9927" w:rsidR="00E66063" w:rsidRPr="00395477" w:rsidRDefault="00E66063" w:rsidP="00E66063">
            <w:pPr>
              <w:spacing w:after="0" w:line="240" w:lineRule="auto"/>
              <w:rPr>
                <w:rFonts w:ascii="Times New Roman" w:hAnsi="Times New Roman" w:cs="Times New Roman"/>
              </w:rPr>
            </w:pPr>
            <w:r w:rsidRPr="00395477">
              <w:rPr>
                <w:rFonts w:ascii="Times New Roman" w:hAnsi="Times New Roman" w:cs="Times New Roman"/>
              </w:rPr>
              <w:t>Repeat Visitors</w:t>
            </w:r>
          </w:p>
          <w:p w14:paraId="5A47F0C9" w14:textId="5ECBD319" w:rsidR="006D54ED" w:rsidRPr="00395477" w:rsidRDefault="00E66063" w:rsidP="00E66063">
            <w:pPr>
              <w:rPr>
                <w:rFonts w:ascii="Times New Roman" w:hAnsi="Times New Roman" w:cs="Times New Roman"/>
              </w:rPr>
            </w:pPr>
            <w:r w:rsidRPr="008B2111">
              <w:rPr>
                <w:rFonts w:ascii="Times New Roman" w:hAnsi="Times New Roman" w:cs="Times New Roman"/>
                <w:b/>
                <w:bCs/>
              </w:rPr>
              <w:t>Definition:</w:t>
            </w:r>
            <w:r w:rsidRPr="00395477">
              <w:rPr>
                <w:rFonts w:ascii="Times New Roman" w:hAnsi="Times New Roman" w:cs="Times New Roman"/>
              </w:rPr>
              <w:t xml:space="preserve"> Number of people admitted to the Crisis Receiving and Stabilization Services program this reporting cycle who have previously been admitted</w:t>
            </w:r>
          </w:p>
        </w:tc>
        <w:tc>
          <w:tcPr>
            <w:tcW w:w="1620" w:type="dxa"/>
          </w:tcPr>
          <w:p w14:paraId="14ED427D" w14:textId="77777777" w:rsidR="006D54ED" w:rsidRPr="00AA0BAA" w:rsidRDefault="006D54ED"/>
        </w:tc>
      </w:tr>
      <w:tr w:rsidR="00E66063" w14:paraId="5BA813BA" w14:textId="77777777" w:rsidTr="00D470A4">
        <w:tc>
          <w:tcPr>
            <w:tcW w:w="9270" w:type="dxa"/>
          </w:tcPr>
          <w:p w14:paraId="3BEB5289" w14:textId="4CDF0CA1" w:rsidR="0000480C" w:rsidRPr="008B2111" w:rsidRDefault="0000480C" w:rsidP="0000480C">
            <w:pPr>
              <w:spacing w:after="0" w:line="240" w:lineRule="auto"/>
              <w:rPr>
                <w:rFonts w:ascii="Times New Roman" w:hAnsi="Times New Roman" w:cs="Times New Roman"/>
              </w:rPr>
            </w:pPr>
            <w:r w:rsidRPr="008B2111">
              <w:rPr>
                <w:rFonts w:ascii="Times New Roman" w:hAnsi="Times New Roman" w:cs="Times New Roman"/>
              </w:rPr>
              <w:t>Follow Up Visits</w:t>
            </w:r>
          </w:p>
          <w:p w14:paraId="0960EF7C" w14:textId="59B4475F" w:rsidR="00E66063" w:rsidRPr="008B2111" w:rsidRDefault="0000480C" w:rsidP="0000480C">
            <w:pPr>
              <w:rPr>
                <w:rFonts w:ascii="Times New Roman" w:hAnsi="Times New Roman" w:cs="Times New Roman"/>
              </w:rPr>
            </w:pPr>
            <w:r w:rsidRPr="008B2111">
              <w:rPr>
                <w:rFonts w:ascii="Times New Roman" w:hAnsi="Times New Roman" w:cs="Times New Roman"/>
                <w:b/>
                <w:bCs/>
              </w:rPr>
              <w:t>Definition:</w:t>
            </w:r>
            <w:r w:rsidRPr="008B2111">
              <w:rPr>
                <w:rFonts w:ascii="Times New Roman" w:hAnsi="Times New Roman" w:cs="Times New Roman"/>
              </w:rPr>
              <w:t xml:space="preserve"> Number of individuals who complete an outpatient follow-up visit after discharge</w:t>
            </w:r>
          </w:p>
        </w:tc>
        <w:tc>
          <w:tcPr>
            <w:tcW w:w="1620" w:type="dxa"/>
          </w:tcPr>
          <w:p w14:paraId="66D02F00" w14:textId="77777777" w:rsidR="00E66063" w:rsidRPr="00AA0BAA" w:rsidRDefault="00E66063"/>
        </w:tc>
      </w:tr>
      <w:tr w:rsidR="00E66063" w14:paraId="6233C07D" w14:textId="77777777" w:rsidTr="00D470A4">
        <w:tc>
          <w:tcPr>
            <w:tcW w:w="9270" w:type="dxa"/>
          </w:tcPr>
          <w:p w14:paraId="44805689" w14:textId="1715B57F" w:rsidR="00F13839" w:rsidRPr="008B2111" w:rsidRDefault="00F13839" w:rsidP="00F13839">
            <w:pPr>
              <w:spacing w:after="0" w:line="240" w:lineRule="auto"/>
              <w:rPr>
                <w:rFonts w:ascii="Times New Roman" w:hAnsi="Times New Roman" w:cs="Times New Roman"/>
              </w:rPr>
            </w:pPr>
            <w:r w:rsidRPr="008B2111">
              <w:rPr>
                <w:rFonts w:ascii="Times New Roman" w:hAnsi="Times New Roman" w:cs="Times New Roman"/>
              </w:rPr>
              <w:t>Cost of Care</w:t>
            </w:r>
          </w:p>
          <w:p w14:paraId="4A686D09" w14:textId="558D5C41" w:rsidR="00E66063" w:rsidRPr="008B2111" w:rsidRDefault="00F13839" w:rsidP="00F13839">
            <w:pPr>
              <w:rPr>
                <w:rFonts w:ascii="Times New Roman" w:hAnsi="Times New Roman" w:cs="Times New Roman"/>
              </w:rPr>
            </w:pPr>
            <w:r w:rsidRPr="008B2111">
              <w:rPr>
                <w:rFonts w:ascii="Times New Roman" w:hAnsi="Times New Roman" w:cs="Times New Roman"/>
                <w:b/>
                <w:bCs/>
              </w:rPr>
              <w:t>Definition:</w:t>
            </w:r>
            <w:r w:rsidRPr="008B2111">
              <w:rPr>
                <w:rFonts w:ascii="Times New Roman" w:hAnsi="Times New Roman" w:cs="Times New Roman"/>
              </w:rPr>
              <w:t xml:space="preserve"> Total cost of care for </w:t>
            </w:r>
            <w:proofErr w:type="gramStart"/>
            <w:r w:rsidRPr="008B2111">
              <w:rPr>
                <w:rFonts w:ascii="Times New Roman" w:hAnsi="Times New Roman" w:cs="Times New Roman"/>
              </w:rPr>
              <w:t>each individual</w:t>
            </w:r>
            <w:proofErr w:type="gramEnd"/>
            <w:r w:rsidRPr="008B2111">
              <w:rPr>
                <w:rFonts w:ascii="Times New Roman" w:hAnsi="Times New Roman" w:cs="Times New Roman"/>
              </w:rPr>
              <w:t xml:space="preserve"> served</w:t>
            </w:r>
          </w:p>
        </w:tc>
        <w:tc>
          <w:tcPr>
            <w:tcW w:w="1620" w:type="dxa"/>
          </w:tcPr>
          <w:p w14:paraId="232BCBBC" w14:textId="77777777" w:rsidR="00E66063" w:rsidRPr="00AA0BAA" w:rsidRDefault="00E66063"/>
        </w:tc>
      </w:tr>
      <w:tr w:rsidR="00E66063" w14:paraId="125B601A" w14:textId="77777777" w:rsidTr="00D470A4">
        <w:tc>
          <w:tcPr>
            <w:tcW w:w="9270" w:type="dxa"/>
          </w:tcPr>
          <w:p w14:paraId="6EA83731" w14:textId="10AB0D63" w:rsidR="00C7691F" w:rsidRPr="008B2111" w:rsidRDefault="00C7691F" w:rsidP="00C7691F">
            <w:pPr>
              <w:spacing w:after="0" w:line="240" w:lineRule="auto"/>
              <w:rPr>
                <w:rFonts w:ascii="Times New Roman" w:hAnsi="Times New Roman" w:cs="Times New Roman"/>
              </w:rPr>
            </w:pPr>
            <w:r w:rsidRPr="008B2111">
              <w:rPr>
                <w:rFonts w:ascii="Times New Roman" w:hAnsi="Times New Roman" w:cs="Times New Roman"/>
              </w:rPr>
              <w:t xml:space="preserve">Payors &amp; Insurance Types </w:t>
            </w:r>
          </w:p>
          <w:p w14:paraId="465A491D" w14:textId="5F9B077D" w:rsidR="00C7691F" w:rsidRPr="008B2111" w:rsidRDefault="00C7691F" w:rsidP="00C7691F">
            <w:pPr>
              <w:spacing w:after="0" w:line="240" w:lineRule="auto"/>
              <w:rPr>
                <w:rFonts w:ascii="Times New Roman" w:hAnsi="Times New Roman" w:cs="Times New Roman"/>
              </w:rPr>
            </w:pPr>
            <w:r w:rsidRPr="008B2111">
              <w:rPr>
                <w:rFonts w:ascii="Times New Roman" w:hAnsi="Times New Roman" w:cs="Times New Roman"/>
                <w:b/>
                <w:bCs/>
              </w:rPr>
              <w:t>Definition:</w:t>
            </w:r>
            <w:r w:rsidRPr="008B2111">
              <w:rPr>
                <w:rFonts w:ascii="Times New Roman" w:hAnsi="Times New Roman" w:cs="Times New Roman"/>
              </w:rPr>
              <w:t xml:space="preserve"> The number of instances an individual in crisis has the following types of primary insurance:</w:t>
            </w:r>
          </w:p>
          <w:p w14:paraId="10B3B02F" w14:textId="62F737F1" w:rsidR="00C7691F" w:rsidRPr="008B2111" w:rsidRDefault="00C7691F" w:rsidP="008B2111">
            <w:pPr>
              <w:pStyle w:val="ListParagraph"/>
              <w:numPr>
                <w:ilvl w:val="0"/>
                <w:numId w:val="7"/>
              </w:numPr>
              <w:spacing w:after="0" w:line="240" w:lineRule="auto"/>
              <w:rPr>
                <w:rFonts w:ascii="Times New Roman" w:hAnsi="Times New Roman" w:cs="Times New Roman"/>
              </w:rPr>
            </w:pPr>
            <w:r w:rsidRPr="008B2111">
              <w:rPr>
                <w:rFonts w:ascii="Times New Roman" w:hAnsi="Times New Roman" w:cs="Times New Roman"/>
              </w:rPr>
              <w:t>Medicaid</w:t>
            </w:r>
          </w:p>
          <w:p w14:paraId="587ABBF6" w14:textId="01F2F70B" w:rsidR="00C7691F" w:rsidRPr="008B2111" w:rsidRDefault="00C7691F" w:rsidP="008B2111">
            <w:pPr>
              <w:pStyle w:val="ListParagraph"/>
              <w:numPr>
                <w:ilvl w:val="0"/>
                <w:numId w:val="7"/>
              </w:numPr>
              <w:spacing w:after="0" w:line="240" w:lineRule="auto"/>
              <w:rPr>
                <w:rFonts w:ascii="Times New Roman" w:hAnsi="Times New Roman" w:cs="Times New Roman"/>
              </w:rPr>
            </w:pPr>
            <w:r w:rsidRPr="008B2111">
              <w:rPr>
                <w:rFonts w:ascii="Times New Roman" w:hAnsi="Times New Roman" w:cs="Times New Roman"/>
              </w:rPr>
              <w:t>HIP</w:t>
            </w:r>
          </w:p>
          <w:p w14:paraId="7789B1BE" w14:textId="4B8F2A5A" w:rsidR="00C7691F" w:rsidRPr="008B2111" w:rsidRDefault="00C7691F" w:rsidP="008B2111">
            <w:pPr>
              <w:pStyle w:val="ListParagraph"/>
              <w:numPr>
                <w:ilvl w:val="0"/>
                <w:numId w:val="7"/>
              </w:numPr>
              <w:spacing w:after="0" w:line="240" w:lineRule="auto"/>
              <w:rPr>
                <w:rFonts w:ascii="Times New Roman" w:hAnsi="Times New Roman" w:cs="Times New Roman"/>
              </w:rPr>
            </w:pPr>
            <w:r w:rsidRPr="008B2111">
              <w:rPr>
                <w:rFonts w:ascii="Times New Roman" w:hAnsi="Times New Roman" w:cs="Times New Roman"/>
              </w:rPr>
              <w:t>Medicare</w:t>
            </w:r>
          </w:p>
          <w:p w14:paraId="7874BD02" w14:textId="00281899" w:rsidR="00C7691F" w:rsidRPr="008B2111" w:rsidRDefault="00C7691F" w:rsidP="008B2111">
            <w:pPr>
              <w:pStyle w:val="ListParagraph"/>
              <w:numPr>
                <w:ilvl w:val="0"/>
                <w:numId w:val="7"/>
              </w:numPr>
              <w:spacing w:after="0" w:line="240" w:lineRule="auto"/>
              <w:rPr>
                <w:rFonts w:ascii="Times New Roman" w:hAnsi="Times New Roman" w:cs="Times New Roman"/>
              </w:rPr>
            </w:pPr>
            <w:r w:rsidRPr="008B2111">
              <w:rPr>
                <w:rFonts w:ascii="Times New Roman" w:hAnsi="Times New Roman" w:cs="Times New Roman"/>
              </w:rPr>
              <w:t>Medicaid and Medicare</w:t>
            </w:r>
          </w:p>
          <w:p w14:paraId="3183E0A7" w14:textId="2AC564DD" w:rsidR="00C7691F" w:rsidRPr="008B2111" w:rsidRDefault="00C7691F" w:rsidP="008B2111">
            <w:pPr>
              <w:pStyle w:val="ListParagraph"/>
              <w:numPr>
                <w:ilvl w:val="0"/>
                <w:numId w:val="7"/>
              </w:numPr>
              <w:spacing w:after="0" w:line="240" w:lineRule="auto"/>
              <w:rPr>
                <w:rFonts w:ascii="Times New Roman" w:hAnsi="Times New Roman" w:cs="Times New Roman"/>
              </w:rPr>
            </w:pPr>
            <w:r w:rsidRPr="008B2111">
              <w:rPr>
                <w:rFonts w:ascii="Times New Roman" w:hAnsi="Times New Roman" w:cs="Times New Roman"/>
              </w:rPr>
              <w:t>Private Insurance</w:t>
            </w:r>
          </w:p>
          <w:p w14:paraId="2B4E21F0" w14:textId="2AE24E51" w:rsidR="00C7691F" w:rsidRPr="008B2111" w:rsidRDefault="00C7691F" w:rsidP="008B2111">
            <w:pPr>
              <w:pStyle w:val="ListParagraph"/>
              <w:numPr>
                <w:ilvl w:val="0"/>
                <w:numId w:val="7"/>
              </w:numPr>
              <w:spacing w:after="0" w:line="240" w:lineRule="auto"/>
              <w:rPr>
                <w:rFonts w:ascii="Times New Roman" w:hAnsi="Times New Roman" w:cs="Times New Roman"/>
              </w:rPr>
            </w:pPr>
            <w:r w:rsidRPr="008B2111">
              <w:rPr>
                <w:rFonts w:ascii="Times New Roman" w:hAnsi="Times New Roman" w:cs="Times New Roman"/>
              </w:rPr>
              <w:t>TRICARE</w:t>
            </w:r>
          </w:p>
          <w:p w14:paraId="6F78C1A9" w14:textId="51BE8766" w:rsidR="00C7691F" w:rsidRPr="008B2111" w:rsidRDefault="00C7691F" w:rsidP="008B2111">
            <w:pPr>
              <w:pStyle w:val="ListParagraph"/>
              <w:numPr>
                <w:ilvl w:val="0"/>
                <w:numId w:val="7"/>
              </w:numPr>
              <w:spacing w:after="0" w:line="240" w:lineRule="auto"/>
              <w:rPr>
                <w:rFonts w:ascii="Times New Roman" w:hAnsi="Times New Roman" w:cs="Times New Roman"/>
              </w:rPr>
            </w:pPr>
            <w:r w:rsidRPr="008B2111">
              <w:rPr>
                <w:rFonts w:ascii="Times New Roman" w:hAnsi="Times New Roman" w:cs="Times New Roman"/>
              </w:rPr>
              <w:t>Other</w:t>
            </w:r>
          </w:p>
          <w:p w14:paraId="069100CA" w14:textId="12F3B312" w:rsidR="00E66063" w:rsidRPr="008B2111" w:rsidRDefault="00C7691F" w:rsidP="008B2111">
            <w:pPr>
              <w:pStyle w:val="ListParagraph"/>
              <w:numPr>
                <w:ilvl w:val="0"/>
                <w:numId w:val="7"/>
              </w:numPr>
              <w:rPr>
                <w:rFonts w:ascii="Times New Roman" w:hAnsi="Times New Roman" w:cs="Times New Roman"/>
              </w:rPr>
            </w:pPr>
            <w:r w:rsidRPr="008B2111">
              <w:rPr>
                <w:rFonts w:ascii="Times New Roman" w:hAnsi="Times New Roman" w:cs="Times New Roman"/>
              </w:rPr>
              <w:t>None</w:t>
            </w:r>
          </w:p>
        </w:tc>
        <w:tc>
          <w:tcPr>
            <w:tcW w:w="1620" w:type="dxa"/>
          </w:tcPr>
          <w:p w14:paraId="03D80C45" w14:textId="77777777" w:rsidR="00E66063" w:rsidRPr="00AA0BAA" w:rsidRDefault="00E66063"/>
        </w:tc>
      </w:tr>
      <w:tr w:rsidR="00D470A4" w14:paraId="0434D8F9" w14:textId="77777777" w:rsidTr="00D470A4">
        <w:tc>
          <w:tcPr>
            <w:tcW w:w="9270" w:type="dxa"/>
          </w:tcPr>
          <w:p w14:paraId="0AFC7E8C" w14:textId="5338658D" w:rsidR="00D470A4" w:rsidRPr="008B2111" w:rsidRDefault="00D470A4" w:rsidP="00C7691F">
            <w:pPr>
              <w:rPr>
                <w:rFonts w:ascii="Times New Roman" w:hAnsi="Times New Roman" w:cs="Times New Roman"/>
              </w:rPr>
            </w:pPr>
            <w:r w:rsidRPr="008B2111">
              <w:rPr>
                <w:rFonts w:ascii="Times New Roman" w:hAnsi="Times New Roman" w:cs="Times New Roman"/>
              </w:rPr>
              <w:t>On a quarterly basis, the Contractor shall provide the State with a written status report in narrative format that highlights the progress made towards standing up its Crisis Receiving and Stabilization Services Program by including details of successes, next steps, current challenges, future barriers, community engagement, and collaboration with other providers. This report shall also highlight best practices the Contractor is implementing, community partners that the Contractor is working with and referring to, and any other details the Contractor deems important. This report is the Contractor’s opportunity to communicate its needs, wants, successes, and challenges to the State. The State, in its sole discretion, may also request qualitative reports to be verbal.</w:t>
            </w:r>
          </w:p>
        </w:tc>
        <w:tc>
          <w:tcPr>
            <w:tcW w:w="1620" w:type="dxa"/>
          </w:tcPr>
          <w:p w14:paraId="138F86D8" w14:textId="77777777" w:rsidR="00D470A4" w:rsidRPr="00AA0BAA" w:rsidRDefault="00D470A4"/>
        </w:tc>
      </w:tr>
    </w:tbl>
    <w:p w14:paraId="6CF8BE3F" w14:textId="77777777" w:rsidR="0072607A" w:rsidRDefault="0072607A"/>
    <w:sectPr w:rsidR="0072607A" w:rsidSect="003F1013">
      <w:pgSz w:w="12240" w:h="15840"/>
      <w:pgMar w:top="1080" w:right="1440" w:bottom="81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1C42E8"/>
    <w:multiLevelType w:val="hybridMultilevel"/>
    <w:tmpl w:val="506A741A"/>
    <w:lvl w:ilvl="0" w:tplc="D7D6B99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1A749A"/>
    <w:multiLevelType w:val="hybridMultilevel"/>
    <w:tmpl w:val="7668D616"/>
    <w:lvl w:ilvl="0" w:tplc="4BE063E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3D369F"/>
    <w:multiLevelType w:val="hybridMultilevel"/>
    <w:tmpl w:val="7070D6F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50647A"/>
    <w:multiLevelType w:val="hybridMultilevel"/>
    <w:tmpl w:val="C80E3EF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B04BFC"/>
    <w:multiLevelType w:val="hybridMultilevel"/>
    <w:tmpl w:val="30AECBFA"/>
    <w:lvl w:ilvl="0" w:tplc="1EEA5CB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19A0BCF"/>
    <w:multiLevelType w:val="hybridMultilevel"/>
    <w:tmpl w:val="7204807A"/>
    <w:lvl w:ilvl="0" w:tplc="A854324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58869D0"/>
    <w:multiLevelType w:val="hybridMultilevel"/>
    <w:tmpl w:val="41B2AE1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6531583"/>
    <w:multiLevelType w:val="hybridMultilevel"/>
    <w:tmpl w:val="ED36E94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53009581">
    <w:abstractNumId w:val="6"/>
  </w:num>
  <w:num w:numId="2" w16cid:durableId="2061707832">
    <w:abstractNumId w:val="5"/>
  </w:num>
  <w:num w:numId="3" w16cid:durableId="1952544186">
    <w:abstractNumId w:val="3"/>
  </w:num>
  <w:num w:numId="4" w16cid:durableId="1314525986">
    <w:abstractNumId w:val="1"/>
  </w:num>
  <w:num w:numId="5" w16cid:durableId="1260289160">
    <w:abstractNumId w:val="7"/>
  </w:num>
  <w:num w:numId="6" w16cid:durableId="1049919285">
    <w:abstractNumId w:val="0"/>
  </w:num>
  <w:num w:numId="7" w16cid:durableId="1880316374">
    <w:abstractNumId w:val="2"/>
  </w:num>
  <w:num w:numId="8" w16cid:durableId="97919400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CDF"/>
    <w:rsid w:val="0000480C"/>
    <w:rsid w:val="000357CA"/>
    <w:rsid w:val="00094FBA"/>
    <w:rsid w:val="000C1852"/>
    <w:rsid w:val="000F369B"/>
    <w:rsid w:val="00100D1F"/>
    <w:rsid w:val="001127C5"/>
    <w:rsid w:val="00153590"/>
    <w:rsid w:val="001614DB"/>
    <w:rsid w:val="00176D65"/>
    <w:rsid w:val="001A6E8D"/>
    <w:rsid w:val="001B579B"/>
    <w:rsid w:val="00284BAA"/>
    <w:rsid w:val="002C32FF"/>
    <w:rsid w:val="002D2A8D"/>
    <w:rsid w:val="002E4EF9"/>
    <w:rsid w:val="00313843"/>
    <w:rsid w:val="00322B0F"/>
    <w:rsid w:val="00325D72"/>
    <w:rsid w:val="00342F74"/>
    <w:rsid w:val="00350044"/>
    <w:rsid w:val="00395477"/>
    <w:rsid w:val="00395983"/>
    <w:rsid w:val="003F1013"/>
    <w:rsid w:val="00400E62"/>
    <w:rsid w:val="00411C43"/>
    <w:rsid w:val="004135F1"/>
    <w:rsid w:val="00415CDF"/>
    <w:rsid w:val="00486136"/>
    <w:rsid w:val="005308CB"/>
    <w:rsid w:val="00550EA6"/>
    <w:rsid w:val="00562C3F"/>
    <w:rsid w:val="005C6F40"/>
    <w:rsid w:val="005E7472"/>
    <w:rsid w:val="0062466E"/>
    <w:rsid w:val="00630C1C"/>
    <w:rsid w:val="006544FD"/>
    <w:rsid w:val="00687A6A"/>
    <w:rsid w:val="006D43CE"/>
    <w:rsid w:val="006D54ED"/>
    <w:rsid w:val="00712508"/>
    <w:rsid w:val="0072607A"/>
    <w:rsid w:val="00741606"/>
    <w:rsid w:val="007A03EE"/>
    <w:rsid w:val="0080322A"/>
    <w:rsid w:val="00880D70"/>
    <w:rsid w:val="008B2111"/>
    <w:rsid w:val="0096493F"/>
    <w:rsid w:val="009A29B1"/>
    <w:rsid w:val="009A3CB1"/>
    <w:rsid w:val="009B6F2B"/>
    <w:rsid w:val="009C5807"/>
    <w:rsid w:val="00A2717A"/>
    <w:rsid w:val="00A5331F"/>
    <w:rsid w:val="00A53438"/>
    <w:rsid w:val="00AA0BAA"/>
    <w:rsid w:val="00AD693C"/>
    <w:rsid w:val="00B14CEF"/>
    <w:rsid w:val="00B5041A"/>
    <w:rsid w:val="00BA508E"/>
    <w:rsid w:val="00BC0836"/>
    <w:rsid w:val="00C45C06"/>
    <w:rsid w:val="00C7691F"/>
    <w:rsid w:val="00D470A4"/>
    <w:rsid w:val="00E065D7"/>
    <w:rsid w:val="00E66063"/>
    <w:rsid w:val="00E678BB"/>
    <w:rsid w:val="00E83D6A"/>
    <w:rsid w:val="00E904FD"/>
    <w:rsid w:val="00EB69DF"/>
    <w:rsid w:val="00F138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94AFD5"/>
  <w15:docId w15:val="{85E13D0B-7EC6-4D20-87F4-10FDCCCCB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15C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954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52442BBFB35BD429C7560DE68003EE2" ma:contentTypeVersion="13" ma:contentTypeDescription="Create a new document." ma:contentTypeScope="" ma:versionID="aabc29159105f2e80a9e02f3c863503f">
  <xsd:schema xmlns:xsd="http://www.w3.org/2001/XMLSchema" xmlns:xs="http://www.w3.org/2001/XMLSchema" xmlns:p="http://schemas.microsoft.com/office/2006/metadata/properties" xmlns:ns2="559e1b2d-1bf0-4a06-90b3-28fe5e0d6067" xmlns:ns3="dce1401d-622d-4ff0-8fe9-5e1d08ff3a73" targetNamespace="http://schemas.microsoft.com/office/2006/metadata/properties" ma:root="true" ma:fieldsID="3d2053bb01b4da3f4f3d804a4f145bf6" ns2:_="" ns3:_="">
    <xsd:import namespace="559e1b2d-1bf0-4a06-90b3-28fe5e0d6067"/>
    <xsd:import namespace="dce1401d-622d-4ff0-8fe9-5e1d08ff3a7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9e1b2d-1bf0-4a06-90b3-28fe5e0d60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cbfcbdb7-f06e-4ccd-96c0-4e3729eb4675"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ce1401d-622d-4ff0-8fe9-5e1d08ff3a7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08f2175c-cd70-4abc-900c-7c079fc43dcc}" ma:internalName="TaxCatchAll" ma:showField="CatchAllData" ma:web="dce1401d-622d-4ff0-8fe9-5e1d08ff3a73">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59e1b2d-1bf0-4a06-90b3-28fe5e0d6067">
      <Terms xmlns="http://schemas.microsoft.com/office/infopath/2007/PartnerControls"/>
    </lcf76f155ced4ddcb4097134ff3c332f>
    <TaxCatchAll xmlns="dce1401d-622d-4ff0-8fe9-5e1d08ff3a73" xsi:nil="true"/>
  </documentManagement>
</p:properties>
</file>

<file path=customXml/itemProps1.xml><?xml version="1.0" encoding="utf-8"?>
<ds:datastoreItem xmlns:ds="http://schemas.openxmlformats.org/officeDocument/2006/customXml" ds:itemID="{9614C6B5-C25A-49F6-A1F9-A901A8234DF6}"/>
</file>

<file path=customXml/itemProps2.xml><?xml version="1.0" encoding="utf-8"?>
<ds:datastoreItem xmlns:ds="http://schemas.openxmlformats.org/officeDocument/2006/customXml" ds:itemID="{2F672A7E-0F2E-4473-8FC6-CFB1C328B955}"/>
</file>

<file path=customXml/itemProps3.xml><?xml version="1.0" encoding="utf-8"?>
<ds:datastoreItem xmlns:ds="http://schemas.openxmlformats.org/officeDocument/2006/customXml" ds:itemID="{E811F195-9C4F-4972-8C82-6942ADAA4657}"/>
</file>

<file path=docProps/app.xml><?xml version="1.0" encoding="utf-8"?>
<Properties xmlns="http://schemas.openxmlformats.org/officeDocument/2006/extended-properties" xmlns:vt="http://schemas.openxmlformats.org/officeDocument/2006/docPropsVTypes">
  <Template>Normal</Template>
  <TotalTime>1279</TotalTime>
  <Pages>5</Pages>
  <Words>1471</Words>
  <Characters>8388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MEGHAN CREECH</dc:creator>
  <cp:keywords/>
  <dc:description/>
  <cp:lastModifiedBy>MEGHAN CREECH</cp:lastModifiedBy>
  <cp:revision>29</cp:revision>
  <dcterms:created xsi:type="dcterms:W3CDTF">2023-10-15T02:22:00Z</dcterms:created>
  <dcterms:modified xsi:type="dcterms:W3CDTF">2023-10-16T01:53:00Z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0x010100B52442BBFB35BD429C7560DE68003EE2</vt:lpwstr>
  </property>
</Properties>
</file>